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ADBF7" w14:textId="4F90DCAB" w:rsidR="00452CF1" w:rsidRDefault="00FB4AD7" w:rsidP="00400B0F">
      <w:pPr>
        <w:pStyle w:val="Reporttitledarkgreen"/>
        <w:spacing w:line="360" w:lineRule="auto"/>
        <w:rPr>
          <w:color w:val="FF0000"/>
        </w:rPr>
      </w:pPr>
      <w:bookmarkStart w:id="0" w:name="_Hlk142995405"/>
      <w:bookmarkEnd w:id="0"/>
      <w:r>
        <w:rPr>
          <w:noProof/>
          <w:color w:val="FF0000"/>
          <w:lang w:eastAsia="en-GB"/>
        </w:rPr>
        <w:drawing>
          <wp:inline distT="0" distB="0" distL="0" distR="0" wp14:anchorId="036E7972" wp14:editId="0333BD25">
            <wp:extent cx="3529965" cy="1603375"/>
            <wp:effectExtent l="0" t="0" r="0" b="0"/>
            <wp:docPr id="1"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1603375"/>
                    </a:xfrm>
                    <a:prstGeom prst="rect">
                      <a:avLst/>
                    </a:prstGeom>
                    <a:noFill/>
                  </pic:spPr>
                </pic:pic>
              </a:graphicData>
            </a:graphic>
          </wp:inline>
        </w:drawing>
      </w:r>
    </w:p>
    <w:p w14:paraId="72B1C150" w14:textId="77777777" w:rsidR="00FB4AD7" w:rsidRPr="00326026" w:rsidRDefault="00FB4AD7" w:rsidP="00FB4AD7">
      <w:pPr>
        <w:pStyle w:val="Reporttitledarkgreen"/>
        <w:spacing w:line="360" w:lineRule="auto"/>
        <w:rPr>
          <w:color w:val="auto"/>
        </w:rPr>
      </w:pPr>
      <w:r w:rsidRPr="00326026">
        <w:rPr>
          <w:color w:val="auto"/>
        </w:rPr>
        <w:t>Causeway Coast and Glens Borough Council</w:t>
      </w:r>
    </w:p>
    <w:p w14:paraId="5B4A261D" w14:textId="01D2A3AA" w:rsidR="008E53C7" w:rsidRPr="00FB4AD7" w:rsidRDefault="00C97178" w:rsidP="00400B0F">
      <w:pPr>
        <w:pStyle w:val="Reporttitledarkgreen"/>
        <w:spacing w:line="360" w:lineRule="auto"/>
        <w:rPr>
          <w:color w:val="auto"/>
        </w:rPr>
      </w:pPr>
      <w:r w:rsidRPr="00FB4AD7">
        <w:rPr>
          <w:color w:val="auto"/>
        </w:rPr>
        <w:t xml:space="preserve">2025 </w:t>
      </w:r>
      <w:r w:rsidR="00F21ECA" w:rsidRPr="00FB4AD7">
        <w:rPr>
          <w:color w:val="auto"/>
        </w:rPr>
        <w:t xml:space="preserve">Air Quality </w:t>
      </w:r>
      <w:r w:rsidR="00452CF1" w:rsidRPr="00FB4AD7">
        <w:rPr>
          <w:color w:val="auto"/>
        </w:rPr>
        <w:t>Progress</w:t>
      </w:r>
      <w:r w:rsidR="00F21ECA" w:rsidRPr="00FB4AD7">
        <w:rPr>
          <w:color w:val="auto"/>
        </w:rPr>
        <w:t xml:space="preserve"> Report </w:t>
      </w:r>
    </w:p>
    <w:p w14:paraId="1074603B" w14:textId="77777777" w:rsidR="00445583" w:rsidRPr="00FB4AD7" w:rsidRDefault="00F21ECA" w:rsidP="00400B0F">
      <w:pPr>
        <w:pStyle w:val="Reportsubtitle"/>
        <w:spacing w:line="360" w:lineRule="auto"/>
        <w:rPr>
          <w:color w:val="auto"/>
        </w:rPr>
      </w:pPr>
      <w:r w:rsidRPr="00FB4AD7">
        <w:rPr>
          <w:color w:val="auto"/>
        </w:rPr>
        <w:t xml:space="preserve">In fulfilment of Environment </w:t>
      </w:r>
      <w:r w:rsidR="007757A4" w:rsidRPr="00FB4AD7">
        <w:rPr>
          <w:color w:val="auto"/>
        </w:rPr>
        <w:t>(Northern Ireland) Order 2002</w:t>
      </w:r>
      <w:r w:rsidRPr="00FB4AD7">
        <w:rPr>
          <w:color w:val="auto"/>
        </w:rPr>
        <w:t xml:space="preserve"> </w:t>
      </w:r>
    </w:p>
    <w:p w14:paraId="46A5076B" w14:textId="30323051" w:rsidR="00EE32ED" w:rsidRPr="00FB4AD7" w:rsidRDefault="00F21ECA" w:rsidP="00400B0F">
      <w:pPr>
        <w:pStyle w:val="Reportsubtitle"/>
        <w:spacing w:line="360" w:lineRule="auto"/>
        <w:rPr>
          <w:color w:val="auto"/>
        </w:rPr>
      </w:pPr>
      <w:r w:rsidRPr="00FB4AD7">
        <w:rPr>
          <w:color w:val="auto"/>
        </w:rPr>
        <w:t>Local Air Quality Management</w:t>
      </w:r>
    </w:p>
    <w:p w14:paraId="066C2907" w14:textId="3E8C03E5" w:rsidR="00E97EAE" w:rsidRDefault="00FB4AD7" w:rsidP="00400B0F">
      <w:pPr>
        <w:pStyle w:val="Dateandversion"/>
      </w:pPr>
      <w:r w:rsidRPr="00FB4AD7">
        <w:t>June 2025</w:t>
      </w:r>
    </w:p>
    <w:tbl>
      <w:tblPr>
        <w:tblStyle w:val="TableStyle4"/>
        <w:tblW w:w="0" w:type="auto"/>
        <w:tblLook w:val="04A0" w:firstRow="1" w:lastRow="0" w:firstColumn="1" w:lastColumn="0" w:noHBand="0" w:noVBand="1"/>
      </w:tblPr>
      <w:tblGrid>
        <w:gridCol w:w="3647"/>
        <w:gridCol w:w="5974"/>
      </w:tblGrid>
      <w:tr w:rsidR="00FB4AD7" w:rsidRPr="00116356" w14:paraId="1A12A55F" w14:textId="77777777" w:rsidTr="0052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shd w:val="clear" w:color="auto" w:fill="auto"/>
          </w:tcPr>
          <w:p w14:paraId="6347ACF8" w14:textId="102E20C2" w:rsidR="00FB4AD7" w:rsidRPr="00524014" w:rsidRDefault="00FB4AD7" w:rsidP="00FB4AD7">
            <w:pPr>
              <w:spacing w:line="240" w:lineRule="auto"/>
              <w:rPr>
                <w:color w:val="auto"/>
              </w:rPr>
            </w:pPr>
            <w:bookmarkStart w:id="1" w:name="_Toc522629670"/>
            <w:r w:rsidRPr="00524014">
              <w:rPr>
                <w:color w:val="auto"/>
              </w:rPr>
              <w:t>Information</w:t>
            </w:r>
          </w:p>
        </w:tc>
        <w:tc>
          <w:tcPr>
            <w:tcW w:w="4806" w:type="dxa"/>
            <w:shd w:val="clear" w:color="auto" w:fill="auto"/>
          </w:tcPr>
          <w:p w14:paraId="4FC38002" w14:textId="2442DDEC" w:rsidR="00FB4AD7" w:rsidRPr="00662FDC" w:rsidRDefault="00FB4AD7" w:rsidP="00FB4AD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326026">
              <w:rPr>
                <w:rFonts w:ascii="Arial" w:hAnsi="Arial" w:cs="Arial"/>
                <w:bCs/>
                <w:color w:val="auto"/>
              </w:rPr>
              <w:t>Causeway Coast and Glens Borough Council</w:t>
            </w:r>
          </w:p>
        </w:tc>
      </w:tr>
      <w:tr w:rsidR="00FB4AD7" w:rsidRPr="00116356" w14:paraId="4B69C130"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FB4AD7" w:rsidRPr="00662FDC" w:rsidRDefault="00FB4AD7" w:rsidP="00FB4AD7">
            <w:pPr>
              <w:spacing w:line="240" w:lineRule="auto"/>
              <w:rPr>
                <w:b/>
                <w:bCs/>
                <w:u w:color="FFFFFF" w:themeColor="background1"/>
              </w:rPr>
            </w:pPr>
            <w:r w:rsidRPr="00662FDC">
              <w:rPr>
                <w:b/>
                <w:bCs/>
              </w:rPr>
              <w:t>Local Authority Officer</w:t>
            </w:r>
          </w:p>
        </w:tc>
        <w:tc>
          <w:tcPr>
            <w:tcW w:w="4806" w:type="dxa"/>
          </w:tcPr>
          <w:p w14:paraId="4A3AC378" w14:textId="08BA27DD" w:rsidR="00FB4AD7" w:rsidRPr="00FB4AD7"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pPr>
            <w:r w:rsidRPr="00326026">
              <w:rPr>
                <w:rFonts w:cs="Arial"/>
              </w:rPr>
              <w:t>Sharon McAfee</w:t>
            </w:r>
          </w:p>
        </w:tc>
      </w:tr>
      <w:tr w:rsidR="00FB4AD7" w:rsidRPr="00116356" w14:paraId="430419E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FB4AD7" w:rsidRPr="00662FDC" w:rsidRDefault="00FB4AD7" w:rsidP="00FB4AD7">
            <w:pPr>
              <w:spacing w:line="240" w:lineRule="auto"/>
              <w:rPr>
                <w:b/>
                <w:u w:color="FFFFFF" w:themeColor="background1"/>
              </w:rPr>
            </w:pPr>
            <w:r w:rsidRPr="00662FDC">
              <w:rPr>
                <w:b/>
                <w:u w:color="FFFFFF" w:themeColor="background1"/>
              </w:rPr>
              <w:t>Department</w:t>
            </w:r>
          </w:p>
        </w:tc>
        <w:tc>
          <w:tcPr>
            <w:tcW w:w="4806" w:type="dxa"/>
          </w:tcPr>
          <w:p w14:paraId="341C76BE" w14:textId="53248F10" w:rsidR="00FB4AD7" w:rsidRPr="00E97EAE"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326026">
              <w:t>Health and Built Environment</w:t>
            </w:r>
          </w:p>
        </w:tc>
      </w:tr>
      <w:tr w:rsidR="00FB4AD7" w:rsidRPr="00116356" w14:paraId="1C5DF9D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FB4AD7" w:rsidRPr="00662FDC" w:rsidRDefault="00FB4AD7" w:rsidP="00FB4AD7">
            <w:pPr>
              <w:spacing w:line="240" w:lineRule="auto"/>
              <w:rPr>
                <w:b/>
                <w:u w:color="FFFFFF" w:themeColor="background1"/>
              </w:rPr>
            </w:pPr>
            <w:r w:rsidRPr="00662FDC">
              <w:rPr>
                <w:b/>
                <w:u w:color="FFFFFF" w:themeColor="background1"/>
              </w:rPr>
              <w:t>Address</w:t>
            </w:r>
          </w:p>
        </w:tc>
        <w:tc>
          <w:tcPr>
            <w:tcW w:w="4806" w:type="dxa"/>
          </w:tcPr>
          <w:p w14:paraId="01EA80DB" w14:textId="7C9AF068" w:rsidR="00FB4AD7" w:rsidRPr="00E97EAE"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326026">
              <w:t>Riada House Ballymoney</w:t>
            </w:r>
          </w:p>
        </w:tc>
      </w:tr>
      <w:tr w:rsidR="00FB4AD7" w:rsidRPr="00116356" w14:paraId="026526DD"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FB4AD7" w:rsidRPr="00662FDC" w:rsidRDefault="00FB4AD7" w:rsidP="00FB4AD7">
            <w:pPr>
              <w:spacing w:line="240" w:lineRule="auto"/>
              <w:rPr>
                <w:b/>
                <w:u w:color="FFFFFF" w:themeColor="background1"/>
              </w:rPr>
            </w:pPr>
            <w:r w:rsidRPr="00662FDC">
              <w:rPr>
                <w:b/>
                <w:u w:color="FFFFFF" w:themeColor="background1"/>
              </w:rPr>
              <w:t>Telephone</w:t>
            </w:r>
          </w:p>
        </w:tc>
        <w:tc>
          <w:tcPr>
            <w:tcW w:w="4806" w:type="dxa"/>
          </w:tcPr>
          <w:p w14:paraId="45199B3C" w14:textId="4A1C42F8" w:rsidR="00FB4AD7" w:rsidRPr="00E97EAE"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326026">
              <w:t>028 2766 0257</w:t>
            </w:r>
          </w:p>
        </w:tc>
      </w:tr>
      <w:tr w:rsidR="00FB4AD7" w:rsidRPr="00116356" w14:paraId="6E945C78"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FB4AD7" w:rsidRPr="00662FDC" w:rsidRDefault="00FB4AD7" w:rsidP="00FB4AD7">
            <w:pPr>
              <w:spacing w:line="240" w:lineRule="auto"/>
              <w:rPr>
                <w:b/>
                <w:u w:color="FFFFFF" w:themeColor="background1"/>
              </w:rPr>
            </w:pPr>
            <w:r w:rsidRPr="00662FDC">
              <w:rPr>
                <w:b/>
                <w:u w:color="FFFFFF" w:themeColor="background1"/>
              </w:rPr>
              <w:t>E-mail</w:t>
            </w:r>
          </w:p>
        </w:tc>
        <w:tc>
          <w:tcPr>
            <w:tcW w:w="4806" w:type="dxa"/>
          </w:tcPr>
          <w:p w14:paraId="32367788" w14:textId="301C1490" w:rsidR="00FB4AD7" w:rsidRPr="00E97EAE"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326026">
              <w:t>environmentalhealth@causewaycoastandglens.gov.uk</w:t>
            </w:r>
          </w:p>
        </w:tc>
      </w:tr>
      <w:tr w:rsidR="00FB4AD7" w:rsidRPr="00116356" w14:paraId="76DBBCD1" w14:textId="77777777" w:rsidTr="00FB4AD7">
        <w:trPr>
          <w:trHeight w:val="413"/>
        </w:trPr>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FB4AD7" w:rsidRPr="00662FDC" w:rsidRDefault="00FB4AD7" w:rsidP="00FB4AD7">
            <w:pPr>
              <w:spacing w:line="240" w:lineRule="auto"/>
              <w:rPr>
                <w:b/>
                <w:u w:color="FFFFFF" w:themeColor="background1"/>
              </w:rPr>
            </w:pPr>
            <w:r w:rsidRPr="00662FDC">
              <w:rPr>
                <w:b/>
                <w:u w:color="FFFFFF" w:themeColor="background1"/>
              </w:rPr>
              <w:t>Report Reference Number</w:t>
            </w:r>
          </w:p>
        </w:tc>
        <w:tc>
          <w:tcPr>
            <w:tcW w:w="4806" w:type="dxa"/>
          </w:tcPr>
          <w:p w14:paraId="09149D1B" w14:textId="1873451B" w:rsidR="00FB4AD7" w:rsidRPr="00E97EAE"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FB4AD7">
              <w:t>PR 25 Report</w:t>
            </w:r>
          </w:p>
        </w:tc>
      </w:tr>
      <w:tr w:rsidR="00FB4AD7" w:rsidRPr="00116356" w14:paraId="31C8332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FB4AD7" w:rsidRPr="00662FDC" w:rsidRDefault="00FB4AD7" w:rsidP="00FB4AD7">
            <w:pPr>
              <w:spacing w:line="240" w:lineRule="auto"/>
              <w:rPr>
                <w:b/>
                <w:u w:color="FFFFFF" w:themeColor="background1"/>
              </w:rPr>
            </w:pPr>
            <w:r w:rsidRPr="00662FDC">
              <w:rPr>
                <w:b/>
                <w:u w:color="FFFFFF" w:themeColor="background1"/>
              </w:rPr>
              <w:t>Date</w:t>
            </w:r>
          </w:p>
        </w:tc>
        <w:tc>
          <w:tcPr>
            <w:tcW w:w="4806" w:type="dxa"/>
          </w:tcPr>
          <w:p w14:paraId="2965645E" w14:textId="2C2ECBE7" w:rsidR="00FB4AD7" w:rsidRPr="00E97EAE" w:rsidRDefault="00FB4AD7" w:rsidP="00FB4AD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FB4AD7">
              <w:t>June 2025</w:t>
            </w:r>
          </w:p>
        </w:tc>
      </w:tr>
    </w:tbl>
    <w:p w14:paraId="142C2E0D" w14:textId="77777777" w:rsidR="00BE211D" w:rsidRDefault="00BE211D"/>
    <w:p w14:paraId="6B681623" w14:textId="29382472" w:rsidR="00BA4485" w:rsidRDefault="00A21119" w:rsidP="002F3A65">
      <w:pPr>
        <w:pStyle w:val="Heading1"/>
        <w:numPr>
          <w:ilvl w:val="0"/>
          <w:numId w:val="0"/>
        </w:numPr>
        <w:ind w:left="432" w:hanging="432"/>
      </w:pPr>
      <w:bookmarkStart w:id="2" w:name="_Toc218598797"/>
      <w:r>
        <w:lastRenderedPageBreak/>
        <w:t>Executive Summary</w:t>
      </w:r>
      <w:bookmarkEnd w:id="2"/>
    </w:p>
    <w:p w14:paraId="5CA84E5F" w14:textId="77777777" w:rsidR="003F1EA7" w:rsidRPr="008D5E5B" w:rsidRDefault="003F1EA7" w:rsidP="003F1EA7">
      <w:r w:rsidRPr="008D5E5B">
        <w:t>The new Council of Causeway Coast and Glens Borough Council was formed under Local Government Reform on 1</w:t>
      </w:r>
      <w:r w:rsidRPr="008D5E5B">
        <w:rPr>
          <w:vertAlign w:val="superscript"/>
        </w:rPr>
        <w:t>st</w:t>
      </w:r>
      <w:r w:rsidRPr="008D5E5B">
        <w:t xml:space="preserve"> April 2015, merging Legacy Councils; Ballymoney, Coleraine, Limavady and Moyle.</w:t>
      </w:r>
    </w:p>
    <w:p w14:paraId="3FD3872D" w14:textId="77777777" w:rsidR="003F1EA7" w:rsidRPr="008D5E5B" w:rsidRDefault="003F1EA7" w:rsidP="003F1EA7">
      <w:pPr>
        <w:jc w:val="both"/>
      </w:pPr>
      <w:r w:rsidRPr="008D5E5B">
        <w:t>Within the Borough of Causeway Coast and Glens monitoring of nitrogen dioxide (NO</w:t>
      </w:r>
      <w:r w:rsidRPr="008D5E5B">
        <w:rPr>
          <w:vertAlign w:val="subscript"/>
        </w:rPr>
        <w:t>2</w:t>
      </w:r>
      <w:r w:rsidRPr="008D5E5B">
        <w:t>)</w:t>
      </w:r>
      <w:r w:rsidRPr="008D5E5B">
        <w:rPr>
          <w:vertAlign w:val="subscript"/>
        </w:rPr>
        <w:t xml:space="preserve"> </w:t>
      </w:r>
      <w:r w:rsidRPr="008D5E5B">
        <w:t xml:space="preserve">has been undertaken since 2008. This monitoring was undertaken </w:t>
      </w:r>
      <w:proofErr w:type="gramStart"/>
      <w:r w:rsidRPr="008D5E5B">
        <w:t>as a result of</w:t>
      </w:r>
      <w:proofErr w:type="gramEnd"/>
      <w:r w:rsidRPr="008D5E5B">
        <w:t xml:space="preserve"> desktop and stage 1 assessments carried out in the preceding years. Nitrogen dioxide from traffic emissions was identified as a significant pollutant which required detailed investigation. </w:t>
      </w:r>
    </w:p>
    <w:p w14:paraId="30F59C12" w14:textId="18FC7B11" w:rsidR="003F1EA7" w:rsidRPr="008D5E5B" w:rsidRDefault="003F1EA7" w:rsidP="003F1EA7">
      <w:pPr>
        <w:jc w:val="both"/>
      </w:pPr>
      <w:r w:rsidRPr="008D5E5B">
        <w:t xml:space="preserve">An Air Quality Management Area (AQMA) was declared within the legacy Limavady District Council, along Dungiven Main Street, in 2009 as levels were </w:t>
      </w:r>
      <w:proofErr w:type="gramStart"/>
      <w:r w:rsidRPr="008D5E5B">
        <w:t>in excess of</w:t>
      </w:r>
      <w:proofErr w:type="gramEnd"/>
      <w:r w:rsidRPr="008D5E5B">
        <w:t xml:space="preserve"> the annual mean concentration of 40</w:t>
      </w:r>
      <w:r w:rsidR="006F3FC7" w:rsidRPr="006F3FC7">
        <w:t>µg/m³</w:t>
      </w:r>
      <w:r w:rsidRPr="008D5E5B">
        <w:t xml:space="preserve">. </w:t>
      </w:r>
    </w:p>
    <w:p w14:paraId="59712665" w14:textId="45325D82" w:rsidR="003F1EA7" w:rsidRPr="008D5E5B" w:rsidRDefault="003F1EA7" w:rsidP="003F1EA7">
      <w:pPr>
        <w:jc w:val="both"/>
      </w:pPr>
      <w:r w:rsidRPr="008D5E5B">
        <w:t>A continuous automatic monitor was installed along Main Street on 4</w:t>
      </w:r>
      <w:r w:rsidRPr="008D5E5B">
        <w:rPr>
          <w:vertAlign w:val="superscript"/>
        </w:rPr>
        <w:t>th</w:t>
      </w:r>
      <w:r w:rsidRPr="008D5E5B">
        <w:t xml:space="preserve"> August 2010 </w:t>
      </w:r>
      <w:proofErr w:type="gramStart"/>
      <w:r w:rsidRPr="008D5E5B">
        <w:t>in order</w:t>
      </w:r>
      <w:r>
        <w:t xml:space="preserve"> </w:t>
      </w:r>
      <w:r w:rsidRPr="008D5E5B">
        <w:t>to</w:t>
      </w:r>
      <w:proofErr w:type="gramEnd"/>
      <w:r w:rsidRPr="008D5E5B">
        <w:t xml:space="preserve"> monitor Nitrogen dioxide pollutant concentrations</w:t>
      </w:r>
      <w:r w:rsidR="0007317C">
        <w:t>. This has since been replaced with a new NO</w:t>
      </w:r>
      <w:r w:rsidR="0007317C">
        <w:rPr>
          <w:vertAlign w:val="subscript"/>
        </w:rPr>
        <w:t>x</w:t>
      </w:r>
      <w:r w:rsidR="0007317C">
        <w:t xml:space="preserve"> monitor and a </w:t>
      </w:r>
      <w:r w:rsidR="00CF0C90">
        <w:t xml:space="preserve">new </w:t>
      </w:r>
      <w:r w:rsidR="0007317C">
        <w:t>PM10 + P</w:t>
      </w:r>
      <w:r w:rsidR="00B45E70">
        <w:t>M</w:t>
      </w:r>
      <w:r w:rsidR="0007317C">
        <w:t>2.5 monitor</w:t>
      </w:r>
      <w:r w:rsidR="00CF0C90">
        <w:t xml:space="preserve"> has been installed alongside this</w:t>
      </w:r>
      <w:r w:rsidR="0007317C">
        <w:t>. See below.</w:t>
      </w:r>
      <w:r w:rsidRPr="008D5E5B">
        <w:t xml:space="preserve"> </w:t>
      </w:r>
    </w:p>
    <w:p w14:paraId="64DAD1F2" w14:textId="77777777" w:rsidR="003F1EA7" w:rsidRPr="008D5E5B" w:rsidRDefault="003F1EA7" w:rsidP="003F1EA7">
      <w:pPr>
        <w:jc w:val="both"/>
      </w:pPr>
      <w:r w:rsidRPr="008D5E5B">
        <w:rPr>
          <w:noProof/>
        </w:rPr>
        <w:drawing>
          <wp:inline distT="0" distB="0" distL="0" distR="0" wp14:anchorId="0AECF639" wp14:editId="02C74966">
            <wp:extent cx="5848350" cy="329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rcRect t="12432" b="12432"/>
                    <a:stretch>
                      <a:fillRect/>
                    </a:stretch>
                  </pic:blipFill>
                  <pic:spPr bwMode="auto">
                    <a:xfrm>
                      <a:off x="0" y="0"/>
                      <a:ext cx="5848350" cy="3295650"/>
                    </a:xfrm>
                    <a:prstGeom prst="rect">
                      <a:avLst/>
                    </a:prstGeom>
                    <a:noFill/>
                    <a:ln>
                      <a:noFill/>
                    </a:ln>
                  </pic:spPr>
                </pic:pic>
              </a:graphicData>
            </a:graphic>
          </wp:inline>
        </w:drawing>
      </w:r>
    </w:p>
    <w:p w14:paraId="39B52847" w14:textId="77777777" w:rsidR="003F1EA7" w:rsidRPr="008D5E5B" w:rsidRDefault="003F1EA7" w:rsidP="003F1EA7">
      <w:pPr>
        <w:jc w:val="both"/>
      </w:pPr>
      <w:r w:rsidRPr="008D5E5B">
        <w:t>Passive monitoring has been undertaken in other legacy Council locations within the Borough to ensure that levels did not increase.</w:t>
      </w:r>
    </w:p>
    <w:p w14:paraId="75D6ECD4" w14:textId="4B52294D" w:rsidR="003F1EA7" w:rsidRPr="008D5E5B" w:rsidRDefault="003F1EA7" w:rsidP="003F1EA7">
      <w:pPr>
        <w:jc w:val="both"/>
      </w:pPr>
      <w:r w:rsidRPr="008D5E5B">
        <w:t>This report details the air quality information/data gathered by Causeway Coast and Glens Borough Council within the year 202</w:t>
      </w:r>
      <w:r>
        <w:t>4</w:t>
      </w:r>
      <w:r w:rsidRPr="008D5E5B">
        <w:t xml:space="preserve"> and compares it with air quality pollutant levels obtained in previous years as far back as 201</w:t>
      </w:r>
      <w:r>
        <w:t>4</w:t>
      </w:r>
      <w:r w:rsidRPr="008D5E5B">
        <w:t xml:space="preserve">. </w:t>
      </w:r>
    </w:p>
    <w:p w14:paraId="51487454" w14:textId="77777777" w:rsidR="003F1EA7" w:rsidRPr="008D5E5B" w:rsidRDefault="003F1EA7" w:rsidP="003F1EA7">
      <w:pPr>
        <w:jc w:val="both"/>
      </w:pPr>
      <w:r w:rsidRPr="008D5E5B">
        <w:lastRenderedPageBreak/>
        <w:t xml:space="preserve">Whilst there have been difficulties with the automatic monitoring site due to intermittent mechanical malfunctions in 2021, passive monitoring data derived has shown that levels have remained constant if not, in some cases, slightly reduced on last year. </w:t>
      </w:r>
    </w:p>
    <w:p w14:paraId="63A3A955" w14:textId="77777777" w:rsidR="003F1EA7" w:rsidRPr="008D5E5B" w:rsidRDefault="003F1EA7" w:rsidP="003F1EA7">
      <w:pPr>
        <w:jc w:val="both"/>
      </w:pPr>
      <w:r w:rsidRPr="008D5E5B">
        <w:t>It is assumed that the 2020 &amp; 2021 data may have been influenced by COVID restrictions on travel.</w:t>
      </w:r>
      <w:r>
        <w:t xml:space="preserve"> Full monitoring recommenced in 2022. </w:t>
      </w:r>
    </w:p>
    <w:p w14:paraId="18A41486" w14:textId="77777777" w:rsidR="003F1EA7" w:rsidRPr="008D5E5B" w:rsidRDefault="003F1EA7" w:rsidP="003F1EA7">
      <w:pPr>
        <w:jc w:val="both"/>
      </w:pPr>
      <w:r w:rsidRPr="008D5E5B">
        <w:t xml:space="preserve">The action plan derived by legacy Limavady Borough Council, now Causeway Coast and Glens Borough Council, had identified the only long-term solution to the elevated levels due to road traffic within the Dungiven AQMA as being the construction of a bypass in Dungiven. </w:t>
      </w:r>
    </w:p>
    <w:p w14:paraId="69B408B5" w14:textId="77777777" w:rsidR="003F1EA7" w:rsidRPr="008D5E5B" w:rsidRDefault="003F1EA7" w:rsidP="003F1EA7">
      <w:pPr>
        <w:jc w:val="both"/>
      </w:pPr>
      <w:r w:rsidRPr="008D5E5B">
        <w:t xml:space="preserve">This bypass has been alluded to for decades, and up until 2018 no progress had been made. The bypass was to form part of a wider dualling scheme of the A6 from Drumahoe to Dungiven, but financial constraints up until then had meant that the project was delayed. </w:t>
      </w:r>
    </w:p>
    <w:p w14:paraId="3ABEF227" w14:textId="77777777" w:rsidR="003F1EA7" w:rsidRPr="008D5E5B" w:rsidRDefault="003F1EA7" w:rsidP="003F1EA7">
      <w:pPr>
        <w:jc w:val="both"/>
      </w:pPr>
      <w:r>
        <w:t>T</w:t>
      </w:r>
      <w:r w:rsidRPr="00003824">
        <w:t>he bypass scheme w</w:t>
      </w:r>
      <w:r>
        <w:t xml:space="preserve">as </w:t>
      </w:r>
      <w:r w:rsidRPr="00003824">
        <w:t>completed in April 2023.</w:t>
      </w:r>
    </w:p>
    <w:p w14:paraId="4A5C994F" w14:textId="77777777" w:rsidR="003F1EA7" w:rsidRPr="008D5E5B" w:rsidRDefault="003F1EA7" w:rsidP="003F1EA7">
      <w:pPr>
        <w:jc w:val="both"/>
      </w:pPr>
      <w:r w:rsidRPr="008D5E5B">
        <w:t xml:space="preserve">In previous reports it was documented that most of the traffic going through Dungiven was through traffic. These vehicles did not stop in the town to access businesses or dwellings. Local traffic only accounted for a small proportion of the daily volumes. </w:t>
      </w:r>
    </w:p>
    <w:p w14:paraId="5D724F0D" w14:textId="77777777" w:rsidR="003F1EA7" w:rsidRPr="008D5E5B" w:rsidRDefault="003F1EA7" w:rsidP="003F1EA7">
      <w:pPr>
        <w:jc w:val="both"/>
      </w:pPr>
      <w:r w:rsidRPr="008D5E5B">
        <w:t xml:space="preserve">It is envisaged that the bypass will divert through traffic, a significant percentage of which are HGV’s, away from the town, and that significant improvements in air quality will be achieved. </w:t>
      </w:r>
    </w:p>
    <w:p w14:paraId="054FA062" w14:textId="7484F8B9" w:rsidR="003F1EA7" w:rsidRPr="003A3F35" w:rsidRDefault="003F1EA7" w:rsidP="003F1EA7">
      <w:pPr>
        <w:jc w:val="both"/>
      </w:pPr>
      <w:r w:rsidRPr="008D5E5B">
        <w:t>Monitoring will continue within the existing AQMA</w:t>
      </w:r>
      <w:r w:rsidR="003A3F35">
        <w:t xml:space="preserve">. Causeway Coast and Glens Borough Council </w:t>
      </w:r>
      <w:proofErr w:type="gramStart"/>
      <w:r w:rsidR="003A3F35">
        <w:t>has</w:t>
      </w:r>
      <w:proofErr w:type="gramEnd"/>
      <w:r w:rsidR="003A3F35">
        <w:t xml:space="preserve"> committed to undertaking further air quality monitoring by installing a Palas </w:t>
      </w:r>
      <w:proofErr w:type="spellStart"/>
      <w:r w:rsidR="003A3F35">
        <w:t>Fidas</w:t>
      </w:r>
      <w:proofErr w:type="spellEnd"/>
      <w:r w:rsidR="003A3F35">
        <w:t xml:space="preserve"> PM10 + 2.5 monitor and replaced the existing NO</w:t>
      </w:r>
      <w:r w:rsidR="003A3F35">
        <w:rPr>
          <w:vertAlign w:val="subscript"/>
        </w:rPr>
        <w:t>x</w:t>
      </w:r>
      <w:r w:rsidR="003A3F35">
        <w:t xml:space="preserve"> monitor with a new monitor.</w:t>
      </w:r>
    </w:p>
    <w:p w14:paraId="5AC89057" w14:textId="346674AF" w:rsidR="003F1EA7" w:rsidRPr="008D5E5B" w:rsidRDefault="003F1EA7" w:rsidP="003F1EA7">
      <w:pPr>
        <w:jc w:val="both"/>
      </w:pPr>
      <w:r w:rsidRPr="008D5E5B">
        <w:t>Passive monitoring in the other main urban areas of the Borough was discontinued in 2019, following the publication of the report entitled “Passive Diffusion Monitoring of NO</w:t>
      </w:r>
      <w:r w:rsidRPr="008D5E5B">
        <w:rPr>
          <w:vertAlign w:val="subscript"/>
        </w:rPr>
        <w:t>2</w:t>
      </w:r>
      <w:r w:rsidRPr="008D5E5B">
        <w:t xml:space="preserve"> within Causeway Coast and Glens Borough Council 2014-2018” (Appendix </w:t>
      </w:r>
      <w:r w:rsidR="003A3F35">
        <w:t>B</w:t>
      </w:r>
      <w:r w:rsidRPr="008D5E5B">
        <w:t xml:space="preserve">). </w:t>
      </w:r>
    </w:p>
    <w:p w14:paraId="5B56310C" w14:textId="77777777" w:rsidR="003F1EA7" w:rsidRPr="008D5E5B" w:rsidRDefault="003F1EA7" w:rsidP="003F1EA7">
      <w:pPr>
        <w:jc w:val="both"/>
      </w:pPr>
      <w:r w:rsidRPr="008D5E5B">
        <w:t>Analysis of the NO</w:t>
      </w:r>
      <w:r w:rsidRPr="008D5E5B">
        <w:rPr>
          <w:vertAlign w:val="subscript"/>
        </w:rPr>
        <w:t>2</w:t>
      </w:r>
      <w:r w:rsidRPr="008D5E5B">
        <w:t xml:space="preserve"> data at the passive monitoring sites throughout the Borough over the period 2014 – 2018 showed that concentrations were below the applicable annual mean objective level at the legacy monitoring locations in Ballymoney Borough Council, Moyle District Council and Coleraine Borough Council areas.</w:t>
      </w:r>
    </w:p>
    <w:p w14:paraId="14A4723A" w14:textId="3FB219CF" w:rsidR="003F1EA7" w:rsidRPr="008D5E5B" w:rsidRDefault="003F1EA7" w:rsidP="003F1EA7">
      <w:pPr>
        <w:jc w:val="both"/>
      </w:pPr>
      <w:r w:rsidRPr="008D5E5B">
        <w:t>From the passive diffusion data derived, results showed the levels were below the annual mean concentration of 40</w:t>
      </w:r>
      <w:r w:rsidR="006F3FC7" w:rsidRPr="006F3FC7">
        <w:t>µg/m³</w:t>
      </w:r>
      <w:r w:rsidRPr="008D5E5B">
        <w:t xml:space="preserve">. </w:t>
      </w:r>
    </w:p>
    <w:p w14:paraId="03BEDEE2" w14:textId="77777777" w:rsidR="003F1EA7" w:rsidRPr="008D5E5B" w:rsidRDefault="003F1EA7" w:rsidP="003F1EA7">
      <w:pPr>
        <w:jc w:val="both"/>
      </w:pPr>
      <w:r w:rsidRPr="008D5E5B">
        <w:t>However, the annual mean objective level of 40ug/m</w:t>
      </w:r>
      <w:r w:rsidRPr="008D5E5B">
        <w:rPr>
          <w:vertAlign w:val="superscript"/>
        </w:rPr>
        <w:t>3</w:t>
      </w:r>
      <w:r w:rsidRPr="008D5E5B">
        <w:t xml:space="preserve"> continued to be exceeded during this period (2014-2018) at two passive monitoring sites within the Dungiven AQMA. These two</w:t>
      </w:r>
      <w:r>
        <w:t xml:space="preserve"> </w:t>
      </w:r>
      <w:r>
        <w:lastRenderedPageBreak/>
        <w:t>discontinued</w:t>
      </w:r>
      <w:r w:rsidRPr="008D5E5B">
        <w:t xml:space="preserve"> </w:t>
      </w:r>
      <w:r>
        <w:t xml:space="preserve">legacy </w:t>
      </w:r>
      <w:r w:rsidRPr="008D5E5B">
        <w:t>sites (locations C and G) correspond with junctions which lead onto Main Street, Dungiven.</w:t>
      </w:r>
    </w:p>
    <w:p w14:paraId="4C794656" w14:textId="77777777" w:rsidR="003F1EA7" w:rsidRPr="008D5E5B" w:rsidRDefault="003F1EA7" w:rsidP="003F1EA7">
      <w:pPr>
        <w:jc w:val="both"/>
      </w:pPr>
      <w:r w:rsidRPr="008D5E5B">
        <w:rPr>
          <w:noProof/>
        </w:rPr>
        <w:drawing>
          <wp:inline distT="0" distB="0" distL="0" distR="0" wp14:anchorId="27AD9421" wp14:editId="49187A66">
            <wp:extent cx="5499735" cy="3213735"/>
            <wp:effectExtent l="0" t="0" r="5715" b="571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8C40F5" w14:textId="77777777" w:rsidR="003F1EA7" w:rsidRDefault="003F1EA7" w:rsidP="003F1EA7">
      <w:pPr>
        <w:jc w:val="both"/>
      </w:pPr>
      <w:r w:rsidRPr="008D5E5B">
        <w:t xml:space="preserve">No further detailed assessments have been deemed necessary to evaluate air quality within the Borough. This will be reviewed in the next Progress Report, or if Council become aware of any new developments which have the potential to adversely impact air quality.  </w:t>
      </w:r>
    </w:p>
    <w:p w14:paraId="50ACA96F" w14:textId="77777777" w:rsidR="003F1EA7" w:rsidRPr="006E12CA" w:rsidRDefault="003F1EA7" w:rsidP="003F1EA7">
      <w:pPr>
        <w:jc w:val="both"/>
        <w:rPr>
          <w:rFonts w:eastAsia="Times New Roman" w:cs="Arial"/>
          <w:bCs/>
          <w:szCs w:val="24"/>
        </w:rPr>
      </w:pPr>
      <w:r w:rsidRPr="006E12CA">
        <w:rPr>
          <w:rFonts w:eastAsia="Times New Roman" w:cs="Arial"/>
          <w:bCs/>
          <w:szCs w:val="24"/>
        </w:rPr>
        <w:t>It is also valuable to review and update air quality within the Borough as part of this department’s remit under the legislation (Part III of the Environment (Northern Ireland) Order 2002, the Air Quality Standards Regulations (Northern Ireland) 2010 and the Air Quality Regulations (Northern Ireland) 2003.</w:t>
      </w:r>
    </w:p>
    <w:p w14:paraId="6FAF2E6D" w14:textId="77777777" w:rsidR="00A221A2" w:rsidRPr="00A221A2" w:rsidRDefault="00A221A2" w:rsidP="00400B0F">
      <w:pPr>
        <w:jc w:val="both"/>
      </w:pPr>
    </w:p>
    <w:p w14:paraId="30D17F0B" w14:textId="77777777" w:rsidR="00A221A2" w:rsidRDefault="00A221A2" w:rsidP="00400B0F">
      <w:pPr>
        <w:spacing w:before="0" w:after="0"/>
        <w:rPr>
          <w:b/>
          <w:color w:val="008938"/>
          <w:sz w:val="28"/>
          <w:lang w:eastAsia="en-GB"/>
        </w:rPr>
        <w:sectPr w:rsidR="00A221A2" w:rsidSect="000A4509">
          <w:footerReference w:type="default" r:id="rId14"/>
          <w:pgSz w:w="11899" w:h="16838" w:code="9"/>
          <w:pgMar w:top="1134" w:right="1134" w:bottom="1134" w:left="1134" w:header="340" w:footer="340" w:gutter="0"/>
          <w:pgNumType w:fmt="lowerRoman" w:start="1"/>
          <w:cols w:space="708"/>
          <w:docGrid w:linePitch="326"/>
        </w:sectPr>
      </w:pPr>
    </w:p>
    <w:p w14:paraId="0C802783" w14:textId="6F6672E8" w:rsidR="002D2206" w:rsidRPr="00982F2B" w:rsidRDefault="00A221A2" w:rsidP="00400B0F">
      <w:pPr>
        <w:pStyle w:val="Contents"/>
      </w:pPr>
      <w:r w:rsidRPr="00982F2B">
        <w:lastRenderedPageBreak/>
        <w:t xml:space="preserve">Table of </w:t>
      </w:r>
      <w:r w:rsidR="00CD3AC4" w:rsidRPr="00982F2B">
        <w:t>Contents</w:t>
      </w:r>
      <w:bookmarkEnd w:id="1"/>
    </w:p>
    <w:bookmarkStart w:id="3" w:name="_Toc473641179"/>
    <w:p w14:paraId="0EE045EE" w14:textId="4FB283FF" w:rsidR="0057641B" w:rsidRDefault="00414262">
      <w:pPr>
        <w:pStyle w:val="TOC1"/>
        <w:rPr>
          <w:rFonts w:asciiTheme="minorHAnsi" w:eastAsiaTheme="minorEastAsia" w:hAnsiTheme="minorHAnsi" w:cstheme="minorBidi"/>
          <w:b w:val="0"/>
          <w:color w:val="auto"/>
          <w:kern w:val="2"/>
          <w:szCs w:val="24"/>
          <w:lang w:eastAsia="en-GB"/>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218598797" w:history="1">
        <w:r w:rsidR="0057641B" w:rsidRPr="009338A8">
          <w:rPr>
            <w:rStyle w:val="Hyperlink"/>
          </w:rPr>
          <w:t>Executive Summary</w:t>
        </w:r>
        <w:r w:rsidR="0057641B">
          <w:rPr>
            <w:webHidden/>
          </w:rPr>
          <w:tab/>
        </w:r>
        <w:r w:rsidR="0057641B">
          <w:rPr>
            <w:webHidden/>
          </w:rPr>
          <w:fldChar w:fldCharType="begin"/>
        </w:r>
        <w:r w:rsidR="0057641B">
          <w:rPr>
            <w:webHidden/>
          </w:rPr>
          <w:instrText xml:space="preserve"> PAGEREF _Toc218598797 \h </w:instrText>
        </w:r>
        <w:r w:rsidR="0057641B">
          <w:rPr>
            <w:webHidden/>
          </w:rPr>
        </w:r>
        <w:r w:rsidR="0057641B">
          <w:rPr>
            <w:webHidden/>
          </w:rPr>
          <w:fldChar w:fldCharType="separate"/>
        </w:r>
        <w:r w:rsidR="0057641B">
          <w:rPr>
            <w:webHidden/>
          </w:rPr>
          <w:t>ii</w:t>
        </w:r>
        <w:r w:rsidR="0057641B">
          <w:rPr>
            <w:webHidden/>
          </w:rPr>
          <w:fldChar w:fldCharType="end"/>
        </w:r>
      </w:hyperlink>
    </w:p>
    <w:p w14:paraId="4CE774B5" w14:textId="2DB4D06E"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798" w:history="1">
        <w:r w:rsidRPr="009338A8">
          <w:rPr>
            <w:rStyle w:val="Hyperlink"/>
          </w:rPr>
          <w:t>1</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Introduction</w:t>
        </w:r>
        <w:r>
          <w:rPr>
            <w:webHidden/>
          </w:rPr>
          <w:tab/>
        </w:r>
        <w:r>
          <w:rPr>
            <w:webHidden/>
          </w:rPr>
          <w:fldChar w:fldCharType="begin"/>
        </w:r>
        <w:r>
          <w:rPr>
            <w:webHidden/>
          </w:rPr>
          <w:instrText xml:space="preserve"> PAGEREF _Toc218598798 \h </w:instrText>
        </w:r>
        <w:r>
          <w:rPr>
            <w:webHidden/>
          </w:rPr>
        </w:r>
        <w:r>
          <w:rPr>
            <w:webHidden/>
          </w:rPr>
          <w:fldChar w:fldCharType="separate"/>
        </w:r>
        <w:r>
          <w:rPr>
            <w:webHidden/>
          </w:rPr>
          <w:t>1</w:t>
        </w:r>
        <w:r>
          <w:rPr>
            <w:webHidden/>
          </w:rPr>
          <w:fldChar w:fldCharType="end"/>
        </w:r>
      </w:hyperlink>
    </w:p>
    <w:p w14:paraId="667514E6" w14:textId="5F71A139"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799" w:history="1">
        <w:r w:rsidRPr="009338A8">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Description of Local Authority Area</w:t>
        </w:r>
        <w:r>
          <w:rPr>
            <w:noProof/>
            <w:webHidden/>
          </w:rPr>
          <w:tab/>
        </w:r>
        <w:r>
          <w:rPr>
            <w:noProof/>
            <w:webHidden/>
          </w:rPr>
          <w:fldChar w:fldCharType="begin"/>
        </w:r>
        <w:r>
          <w:rPr>
            <w:noProof/>
            <w:webHidden/>
          </w:rPr>
          <w:instrText xml:space="preserve"> PAGEREF _Toc218598799 \h </w:instrText>
        </w:r>
        <w:r>
          <w:rPr>
            <w:noProof/>
            <w:webHidden/>
          </w:rPr>
        </w:r>
        <w:r>
          <w:rPr>
            <w:noProof/>
            <w:webHidden/>
          </w:rPr>
          <w:fldChar w:fldCharType="separate"/>
        </w:r>
        <w:r>
          <w:rPr>
            <w:noProof/>
            <w:webHidden/>
          </w:rPr>
          <w:t>1</w:t>
        </w:r>
        <w:r>
          <w:rPr>
            <w:noProof/>
            <w:webHidden/>
          </w:rPr>
          <w:fldChar w:fldCharType="end"/>
        </w:r>
      </w:hyperlink>
    </w:p>
    <w:p w14:paraId="34AFB0E5" w14:textId="120A2714"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0" w:history="1">
        <w:r w:rsidRPr="009338A8">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Purpose of Progress Report</w:t>
        </w:r>
        <w:r>
          <w:rPr>
            <w:noProof/>
            <w:webHidden/>
          </w:rPr>
          <w:tab/>
        </w:r>
        <w:r>
          <w:rPr>
            <w:noProof/>
            <w:webHidden/>
          </w:rPr>
          <w:fldChar w:fldCharType="begin"/>
        </w:r>
        <w:r>
          <w:rPr>
            <w:noProof/>
            <w:webHidden/>
          </w:rPr>
          <w:instrText xml:space="preserve"> PAGEREF _Toc218598800 \h </w:instrText>
        </w:r>
        <w:r>
          <w:rPr>
            <w:noProof/>
            <w:webHidden/>
          </w:rPr>
        </w:r>
        <w:r>
          <w:rPr>
            <w:noProof/>
            <w:webHidden/>
          </w:rPr>
          <w:fldChar w:fldCharType="separate"/>
        </w:r>
        <w:r>
          <w:rPr>
            <w:noProof/>
            <w:webHidden/>
          </w:rPr>
          <w:t>1</w:t>
        </w:r>
        <w:r>
          <w:rPr>
            <w:noProof/>
            <w:webHidden/>
          </w:rPr>
          <w:fldChar w:fldCharType="end"/>
        </w:r>
      </w:hyperlink>
    </w:p>
    <w:p w14:paraId="532205E6" w14:textId="05BEF731"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1" w:history="1">
        <w:r w:rsidRPr="009338A8">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Air Quality Objectives</w:t>
        </w:r>
        <w:r>
          <w:rPr>
            <w:noProof/>
            <w:webHidden/>
          </w:rPr>
          <w:tab/>
        </w:r>
        <w:r>
          <w:rPr>
            <w:noProof/>
            <w:webHidden/>
          </w:rPr>
          <w:fldChar w:fldCharType="begin"/>
        </w:r>
        <w:r>
          <w:rPr>
            <w:noProof/>
            <w:webHidden/>
          </w:rPr>
          <w:instrText xml:space="preserve"> PAGEREF _Toc218598801 \h </w:instrText>
        </w:r>
        <w:r>
          <w:rPr>
            <w:noProof/>
            <w:webHidden/>
          </w:rPr>
        </w:r>
        <w:r>
          <w:rPr>
            <w:noProof/>
            <w:webHidden/>
          </w:rPr>
          <w:fldChar w:fldCharType="separate"/>
        </w:r>
        <w:r>
          <w:rPr>
            <w:noProof/>
            <w:webHidden/>
          </w:rPr>
          <w:t>2</w:t>
        </w:r>
        <w:r>
          <w:rPr>
            <w:noProof/>
            <w:webHidden/>
          </w:rPr>
          <w:fldChar w:fldCharType="end"/>
        </w:r>
      </w:hyperlink>
    </w:p>
    <w:p w14:paraId="5B49380C" w14:textId="32A88AD6"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2" w:history="1">
        <w:r w:rsidRPr="009338A8">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Summary of Previous Review and Assessments</w:t>
        </w:r>
        <w:r>
          <w:rPr>
            <w:noProof/>
            <w:webHidden/>
          </w:rPr>
          <w:tab/>
        </w:r>
        <w:r>
          <w:rPr>
            <w:noProof/>
            <w:webHidden/>
          </w:rPr>
          <w:fldChar w:fldCharType="begin"/>
        </w:r>
        <w:r>
          <w:rPr>
            <w:noProof/>
            <w:webHidden/>
          </w:rPr>
          <w:instrText xml:space="preserve"> PAGEREF _Toc218598802 \h </w:instrText>
        </w:r>
        <w:r>
          <w:rPr>
            <w:noProof/>
            <w:webHidden/>
          </w:rPr>
        </w:r>
        <w:r>
          <w:rPr>
            <w:noProof/>
            <w:webHidden/>
          </w:rPr>
          <w:fldChar w:fldCharType="separate"/>
        </w:r>
        <w:r>
          <w:rPr>
            <w:noProof/>
            <w:webHidden/>
          </w:rPr>
          <w:t>3</w:t>
        </w:r>
        <w:r>
          <w:rPr>
            <w:noProof/>
            <w:webHidden/>
          </w:rPr>
          <w:fldChar w:fldCharType="end"/>
        </w:r>
      </w:hyperlink>
    </w:p>
    <w:p w14:paraId="22F808FD" w14:textId="5030B76E"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803" w:history="1">
        <w:r w:rsidRPr="009338A8">
          <w:rPr>
            <w:rStyle w:val="Hyperlink"/>
          </w:rPr>
          <w:t>2</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New Monitoring Data</w:t>
        </w:r>
        <w:r>
          <w:rPr>
            <w:webHidden/>
          </w:rPr>
          <w:tab/>
        </w:r>
        <w:r>
          <w:rPr>
            <w:webHidden/>
          </w:rPr>
          <w:fldChar w:fldCharType="begin"/>
        </w:r>
        <w:r>
          <w:rPr>
            <w:webHidden/>
          </w:rPr>
          <w:instrText xml:space="preserve"> PAGEREF _Toc218598803 \h </w:instrText>
        </w:r>
        <w:r>
          <w:rPr>
            <w:webHidden/>
          </w:rPr>
        </w:r>
        <w:r>
          <w:rPr>
            <w:webHidden/>
          </w:rPr>
          <w:fldChar w:fldCharType="separate"/>
        </w:r>
        <w:r>
          <w:rPr>
            <w:webHidden/>
          </w:rPr>
          <w:t>5</w:t>
        </w:r>
        <w:r>
          <w:rPr>
            <w:webHidden/>
          </w:rPr>
          <w:fldChar w:fldCharType="end"/>
        </w:r>
      </w:hyperlink>
    </w:p>
    <w:p w14:paraId="207DA994" w14:textId="4505C311"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4" w:history="1">
        <w:r w:rsidRPr="009338A8">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Summary of Monitoring Undertaken</w:t>
        </w:r>
        <w:r>
          <w:rPr>
            <w:noProof/>
            <w:webHidden/>
          </w:rPr>
          <w:tab/>
        </w:r>
        <w:r>
          <w:rPr>
            <w:noProof/>
            <w:webHidden/>
          </w:rPr>
          <w:fldChar w:fldCharType="begin"/>
        </w:r>
        <w:r>
          <w:rPr>
            <w:noProof/>
            <w:webHidden/>
          </w:rPr>
          <w:instrText xml:space="preserve"> PAGEREF _Toc218598804 \h </w:instrText>
        </w:r>
        <w:r>
          <w:rPr>
            <w:noProof/>
            <w:webHidden/>
          </w:rPr>
        </w:r>
        <w:r>
          <w:rPr>
            <w:noProof/>
            <w:webHidden/>
          </w:rPr>
          <w:fldChar w:fldCharType="separate"/>
        </w:r>
        <w:r>
          <w:rPr>
            <w:noProof/>
            <w:webHidden/>
          </w:rPr>
          <w:t>5</w:t>
        </w:r>
        <w:r>
          <w:rPr>
            <w:noProof/>
            <w:webHidden/>
          </w:rPr>
          <w:fldChar w:fldCharType="end"/>
        </w:r>
      </w:hyperlink>
    </w:p>
    <w:p w14:paraId="0FDF5A2D" w14:textId="2A96B97C"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5" w:history="1">
        <w:r w:rsidRPr="009338A8">
          <w:rPr>
            <w:rStyle w:val="Hyperlink"/>
            <w:noProof/>
          </w:rPr>
          <w:t>2.1.1</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Automatic Monitoring Sites</w:t>
        </w:r>
        <w:r>
          <w:rPr>
            <w:noProof/>
            <w:webHidden/>
          </w:rPr>
          <w:tab/>
        </w:r>
        <w:r>
          <w:rPr>
            <w:noProof/>
            <w:webHidden/>
          </w:rPr>
          <w:fldChar w:fldCharType="begin"/>
        </w:r>
        <w:r>
          <w:rPr>
            <w:noProof/>
            <w:webHidden/>
          </w:rPr>
          <w:instrText xml:space="preserve"> PAGEREF _Toc218598805 \h </w:instrText>
        </w:r>
        <w:r>
          <w:rPr>
            <w:noProof/>
            <w:webHidden/>
          </w:rPr>
        </w:r>
        <w:r>
          <w:rPr>
            <w:noProof/>
            <w:webHidden/>
          </w:rPr>
          <w:fldChar w:fldCharType="separate"/>
        </w:r>
        <w:r>
          <w:rPr>
            <w:noProof/>
            <w:webHidden/>
          </w:rPr>
          <w:t>5</w:t>
        </w:r>
        <w:r>
          <w:rPr>
            <w:noProof/>
            <w:webHidden/>
          </w:rPr>
          <w:fldChar w:fldCharType="end"/>
        </w:r>
      </w:hyperlink>
    </w:p>
    <w:p w14:paraId="069327CC" w14:textId="5D0B1672"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6" w:history="1">
        <w:r w:rsidRPr="009338A8">
          <w:rPr>
            <w:rStyle w:val="Hyperlink"/>
            <w:noProof/>
          </w:rPr>
          <w:t>2.1.2</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Non-Automatic Monitoring Sites</w:t>
        </w:r>
        <w:r>
          <w:rPr>
            <w:noProof/>
            <w:webHidden/>
          </w:rPr>
          <w:tab/>
        </w:r>
        <w:r>
          <w:rPr>
            <w:noProof/>
            <w:webHidden/>
          </w:rPr>
          <w:fldChar w:fldCharType="begin"/>
        </w:r>
        <w:r>
          <w:rPr>
            <w:noProof/>
            <w:webHidden/>
          </w:rPr>
          <w:instrText xml:space="preserve"> PAGEREF _Toc218598806 \h </w:instrText>
        </w:r>
        <w:r>
          <w:rPr>
            <w:noProof/>
            <w:webHidden/>
          </w:rPr>
        </w:r>
        <w:r>
          <w:rPr>
            <w:noProof/>
            <w:webHidden/>
          </w:rPr>
          <w:fldChar w:fldCharType="separate"/>
        </w:r>
        <w:r>
          <w:rPr>
            <w:noProof/>
            <w:webHidden/>
          </w:rPr>
          <w:t>7</w:t>
        </w:r>
        <w:r>
          <w:rPr>
            <w:noProof/>
            <w:webHidden/>
          </w:rPr>
          <w:fldChar w:fldCharType="end"/>
        </w:r>
      </w:hyperlink>
    </w:p>
    <w:p w14:paraId="566A8078" w14:textId="118FF82E"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7" w:history="1">
        <w:r w:rsidRPr="009338A8">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Comparison of Monitoring Results with Air Quality Objectives</w:t>
        </w:r>
        <w:r>
          <w:rPr>
            <w:noProof/>
            <w:webHidden/>
          </w:rPr>
          <w:tab/>
        </w:r>
        <w:r>
          <w:rPr>
            <w:noProof/>
            <w:webHidden/>
          </w:rPr>
          <w:fldChar w:fldCharType="begin"/>
        </w:r>
        <w:r>
          <w:rPr>
            <w:noProof/>
            <w:webHidden/>
          </w:rPr>
          <w:instrText xml:space="preserve"> PAGEREF _Toc218598807 \h </w:instrText>
        </w:r>
        <w:r>
          <w:rPr>
            <w:noProof/>
            <w:webHidden/>
          </w:rPr>
        </w:r>
        <w:r>
          <w:rPr>
            <w:noProof/>
            <w:webHidden/>
          </w:rPr>
          <w:fldChar w:fldCharType="separate"/>
        </w:r>
        <w:r>
          <w:rPr>
            <w:noProof/>
            <w:webHidden/>
          </w:rPr>
          <w:t>11</w:t>
        </w:r>
        <w:r>
          <w:rPr>
            <w:noProof/>
            <w:webHidden/>
          </w:rPr>
          <w:fldChar w:fldCharType="end"/>
        </w:r>
      </w:hyperlink>
    </w:p>
    <w:p w14:paraId="4ECF60BF" w14:textId="760C314C"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8" w:history="1">
        <w:r w:rsidRPr="009338A8">
          <w:rPr>
            <w:rStyle w:val="Hyperlink"/>
            <w:noProof/>
          </w:rPr>
          <w:t>2.2.1</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Nitrogen Dioxide (NO</w:t>
        </w:r>
        <w:r w:rsidRPr="009338A8">
          <w:rPr>
            <w:rStyle w:val="Hyperlink"/>
            <w:noProof/>
            <w:vertAlign w:val="subscript"/>
          </w:rPr>
          <w:t>2</w:t>
        </w:r>
        <w:r w:rsidRPr="009338A8">
          <w:rPr>
            <w:rStyle w:val="Hyperlink"/>
            <w:noProof/>
          </w:rPr>
          <w:t>)</w:t>
        </w:r>
        <w:r>
          <w:rPr>
            <w:noProof/>
            <w:webHidden/>
          </w:rPr>
          <w:tab/>
        </w:r>
        <w:r>
          <w:rPr>
            <w:noProof/>
            <w:webHidden/>
          </w:rPr>
          <w:fldChar w:fldCharType="begin"/>
        </w:r>
        <w:r>
          <w:rPr>
            <w:noProof/>
            <w:webHidden/>
          </w:rPr>
          <w:instrText xml:space="preserve"> PAGEREF _Toc218598808 \h </w:instrText>
        </w:r>
        <w:r>
          <w:rPr>
            <w:noProof/>
            <w:webHidden/>
          </w:rPr>
        </w:r>
        <w:r>
          <w:rPr>
            <w:noProof/>
            <w:webHidden/>
          </w:rPr>
          <w:fldChar w:fldCharType="separate"/>
        </w:r>
        <w:r>
          <w:rPr>
            <w:noProof/>
            <w:webHidden/>
          </w:rPr>
          <w:t>11</w:t>
        </w:r>
        <w:r>
          <w:rPr>
            <w:noProof/>
            <w:webHidden/>
          </w:rPr>
          <w:fldChar w:fldCharType="end"/>
        </w:r>
      </w:hyperlink>
    </w:p>
    <w:p w14:paraId="04BF6179" w14:textId="4D828F73"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09" w:history="1">
        <w:r w:rsidRPr="009338A8">
          <w:rPr>
            <w:rStyle w:val="Hyperlink"/>
            <w:noProof/>
          </w:rPr>
          <w:t>2.2.2</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Particulate Matter (PM</w:t>
        </w:r>
        <w:r w:rsidRPr="009338A8">
          <w:rPr>
            <w:rStyle w:val="Hyperlink"/>
            <w:noProof/>
            <w:vertAlign w:val="subscript"/>
          </w:rPr>
          <w:t>10</w:t>
        </w:r>
        <w:r w:rsidRPr="009338A8">
          <w:rPr>
            <w:rStyle w:val="Hyperlink"/>
            <w:noProof/>
          </w:rPr>
          <w:t>)</w:t>
        </w:r>
        <w:r>
          <w:rPr>
            <w:noProof/>
            <w:webHidden/>
          </w:rPr>
          <w:tab/>
        </w:r>
        <w:r>
          <w:rPr>
            <w:noProof/>
            <w:webHidden/>
          </w:rPr>
          <w:fldChar w:fldCharType="begin"/>
        </w:r>
        <w:r>
          <w:rPr>
            <w:noProof/>
            <w:webHidden/>
          </w:rPr>
          <w:instrText xml:space="preserve"> PAGEREF _Toc218598809 \h </w:instrText>
        </w:r>
        <w:r>
          <w:rPr>
            <w:noProof/>
            <w:webHidden/>
          </w:rPr>
        </w:r>
        <w:r>
          <w:rPr>
            <w:noProof/>
            <w:webHidden/>
          </w:rPr>
          <w:fldChar w:fldCharType="separate"/>
        </w:r>
        <w:r>
          <w:rPr>
            <w:noProof/>
            <w:webHidden/>
          </w:rPr>
          <w:t>20</w:t>
        </w:r>
        <w:r>
          <w:rPr>
            <w:noProof/>
            <w:webHidden/>
          </w:rPr>
          <w:fldChar w:fldCharType="end"/>
        </w:r>
      </w:hyperlink>
    </w:p>
    <w:p w14:paraId="3D0B0984" w14:textId="5F506405"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0" w:history="1">
        <w:r w:rsidRPr="009338A8">
          <w:rPr>
            <w:rStyle w:val="Hyperlink"/>
            <w:noProof/>
          </w:rPr>
          <w:t>2.2.3</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Sulphur Dioxide (SO</w:t>
        </w:r>
        <w:r w:rsidRPr="009338A8">
          <w:rPr>
            <w:rStyle w:val="Hyperlink"/>
            <w:noProof/>
            <w:vertAlign w:val="subscript"/>
          </w:rPr>
          <w:t>2</w:t>
        </w:r>
        <w:r w:rsidRPr="009338A8">
          <w:rPr>
            <w:rStyle w:val="Hyperlink"/>
            <w:noProof/>
          </w:rPr>
          <w:t>)</w:t>
        </w:r>
        <w:r>
          <w:rPr>
            <w:noProof/>
            <w:webHidden/>
          </w:rPr>
          <w:tab/>
        </w:r>
        <w:r>
          <w:rPr>
            <w:noProof/>
            <w:webHidden/>
          </w:rPr>
          <w:fldChar w:fldCharType="begin"/>
        </w:r>
        <w:r>
          <w:rPr>
            <w:noProof/>
            <w:webHidden/>
          </w:rPr>
          <w:instrText xml:space="preserve"> PAGEREF _Toc218598810 \h </w:instrText>
        </w:r>
        <w:r>
          <w:rPr>
            <w:noProof/>
            <w:webHidden/>
          </w:rPr>
        </w:r>
        <w:r>
          <w:rPr>
            <w:noProof/>
            <w:webHidden/>
          </w:rPr>
          <w:fldChar w:fldCharType="separate"/>
        </w:r>
        <w:r>
          <w:rPr>
            <w:noProof/>
            <w:webHidden/>
          </w:rPr>
          <w:t>20</w:t>
        </w:r>
        <w:r>
          <w:rPr>
            <w:noProof/>
            <w:webHidden/>
          </w:rPr>
          <w:fldChar w:fldCharType="end"/>
        </w:r>
      </w:hyperlink>
    </w:p>
    <w:p w14:paraId="6B78ED62" w14:textId="44C9BDA3"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1" w:history="1">
        <w:r w:rsidRPr="009338A8">
          <w:rPr>
            <w:rStyle w:val="Hyperlink"/>
            <w:noProof/>
          </w:rPr>
          <w:t>2.2.4</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Benzene</w:t>
        </w:r>
        <w:r>
          <w:rPr>
            <w:noProof/>
            <w:webHidden/>
          </w:rPr>
          <w:tab/>
        </w:r>
        <w:r>
          <w:rPr>
            <w:noProof/>
            <w:webHidden/>
          </w:rPr>
          <w:fldChar w:fldCharType="begin"/>
        </w:r>
        <w:r>
          <w:rPr>
            <w:noProof/>
            <w:webHidden/>
          </w:rPr>
          <w:instrText xml:space="preserve"> PAGEREF _Toc218598811 \h </w:instrText>
        </w:r>
        <w:r>
          <w:rPr>
            <w:noProof/>
            <w:webHidden/>
          </w:rPr>
        </w:r>
        <w:r>
          <w:rPr>
            <w:noProof/>
            <w:webHidden/>
          </w:rPr>
          <w:fldChar w:fldCharType="separate"/>
        </w:r>
        <w:r>
          <w:rPr>
            <w:noProof/>
            <w:webHidden/>
          </w:rPr>
          <w:t>20</w:t>
        </w:r>
        <w:r>
          <w:rPr>
            <w:noProof/>
            <w:webHidden/>
          </w:rPr>
          <w:fldChar w:fldCharType="end"/>
        </w:r>
      </w:hyperlink>
    </w:p>
    <w:p w14:paraId="1937C00A" w14:textId="74AACAEC"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2" w:history="1">
        <w:r w:rsidRPr="009338A8">
          <w:rPr>
            <w:rStyle w:val="Hyperlink"/>
            <w:noProof/>
          </w:rPr>
          <w:t>2.2.5</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Other Pollutants Monitored</w:t>
        </w:r>
        <w:r>
          <w:rPr>
            <w:noProof/>
            <w:webHidden/>
          </w:rPr>
          <w:tab/>
        </w:r>
        <w:r>
          <w:rPr>
            <w:noProof/>
            <w:webHidden/>
          </w:rPr>
          <w:fldChar w:fldCharType="begin"/>
        </w:r>
        <w:r>
          <w:rPr>
            <w:noProof/>
            <w:webHidden/>
          </w:rPr>
          <w:instrText xml:space="preserve"> PAGEREF _Toc218598812 \h </w:instrText>
        </w:r>
        <w:r>
          <w:rPr>
            <w:noProof/>
            <w:webHidden/>
          </w:rPr>
        </w:r>
        <w:r>
          <w:rPr>
            <w:noProof/>
            <w:webHidden/>
          </w:rPr>
          <w:fldChar w:fldCharType="separate"/>
        </w:r>
        <w:r>
          <w:rPr>
            <w:noProof/>
            <w:webHidden/>
          </w:rPr>
          <w:t>20</w:t>
        </w:r>
        <w:r>
          <w:rPr>
            <w:noProof/>
            <w:webHidden/>
          </w:rPr>
          <w:fldChar w:fldCharType="end"/>
        </w:r>
      </w:hyperlink>
    </w:p>
    <w:p w14:paraId="0ACF07CB" w14:textId="0D6FB288" w:rsidR="0057641B" w:rsidRDefault="0057641B">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3" w:history="1">
        <w:r w:rsidRPr="009338A8">
          <w:rPr>
            <w:rStyle w:val="Hyperlink"/>
            <w:noProof/>
          </w:rPr>
          <w:t>2.2.6</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Summary of Compliance with AQS Objectives</w:t>
        </w:r>
        <w:r>
          <w:rPr>
            <w:noProof/>
            <w:webHidden/>
          </w:rPr>
          <w:tab/>
        </w:r>
        <w:r>
          <w:rPr>
            <w:noProof/>
            <w:webHidden/>
          </w:rPr>
          <w:fldChar w:fldCharType="begin"/>
        </w:r>
        <w:r>
          <w:rPr>
            <w:noProof/>
            <w:webHidden/>
          </w:rPr>
          <w:instrText xml:space="preserve"> PAGEREF _Toc218598813 \h </w:instrText>
        </w:r>
        <w:r>
          <w:rPr>
            <w:noProof/>
            <w:webHidden/>
          </w:rPr>
        </w:r>
        <w:r>
          <w:rPr>
            <w:noProof/>
            <w:webHidden/>
          </w:rPr>
          <w:fldChar w:fldCharType="separate"/>
        </w:r>
        <w:r>
          <w:rPr>
            <w:noProof/>
            <w:webHidden/>
          </w:rPr>
          <w:t>20</w:t>
        </w:r>
        <w:r>
          <w:rPr>
            <w:noProof/>
            <w:webHidden/>
          </w:rPr>
          <w:fldChar w:fldCharType="end"/>
        </w:r>
      </w:hyperlink>
    </w:p>
    <w:p w14:paraId="436AA726" w14:textId="30E5CEA9"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814" w:history="1">
        <w:r w:rsidRPr="009338A8">
          <w:rPr>
            <w:rStyle w:val="Hyperlink"/>
          </w:rPr>
          <w:t>3</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New Local Developments</w:t>
        </w:r>
        <w:r>
          <w:rPr>
            <w:webHidden/>
          </w:rPr>
          <w:tab/>
        </w:r>
        <w:r>
          <w:rPr>
            <w:webHidden/>
          </w:rPr>
          <w:fldChar w:fldCharType="begin"/>
        </w:r>
        <w:r>
          <w:rPr>
            <w:webHidden/>
          </w:rPr>
          <w:instrText xml:space="preserve"> PAGEREF _Toc218598814 \h </w:instrText>
        </w:r>
        <w:r>
          <w:rPr>
            <w:webHidden/>
          </w:rPr>
        </w:r>
        <w:r>
          <w:rPr>
            <w:webHidden/>
          </w:rPr>
          <w:fldChar w:fldCharType="separate"/>
        </w:r>
        <w:r>
          <w:rPr>
            <w:webHidden/>
          </w:rPr>
          <w:t>21</w:t>
        </w:r>
        <w:r>
          <w:rPr>
            <w:webHidden/>
          </w:rPr>
          <w:fldChar w:fldCharType="end"/>
        </w:r>
      </w:hyperlink>
    </w:p>
    <w:p w14:paraId="6D9B43AE" w14:textId="629CC12A"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5" w:history="1">
        <w:r w:rsidRPr="009338A8">
          <w:rPr>
            <w:rStyle w:val="Hyperlink"/>
            <w:noProof/>
          </w:rPr>
          <w:t>3.1</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Road Traffic Sources</w:t>
        </w:r>
        <w:r>
          <w:rPr>
            <w:noProof/>
            <w:webHidden/>
          </w:rPr>
          <w:tab/>
        </w:r>
        <w:r>
          <w:rPr>
            <w:noProof/>
            <w:webHidden/>
          </w:rPr>
          <w:fldChar w:fldCharType="begin"/>
        </w:r>
        <w:r>
          <w:rPr>
            <w:noProof/>
            <w:webHidden/>
          </w:rPr>
          <w:instrText xml:space="preserve"> PAGEREF _Toc218598815 \h </w:instrText>
        </w:r>
        <w:r>
          <w:rPr>
            <w:noProof/>
            <w:webHidden/>
          </w:rPr>
        </w:r>
        <w:r>
          <w:rPr>
            <w:noProof/>
            <w:webHidden/>
          </w:rPr>
          <w:fldChar w:fldCharType="separate"/>
        </w:r>
        <w:r>
          <w:rPr>
            <w:noProof/>
            <w:webHidden/>
          </w:rPr>
          <w:t>21</w:t>
        </w:r>
        <w:r>
          <w:rPr>
            <w:noProof/>
            <w:webHidden/>
          </w:rPr>
          <w:fldChar w:fldCharType="end"/>
        </w:r>
      </w:hyperlink>
    </w:p>
    <w:p w14:paraId="7880531B" w14:textId="7271E3F4"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6" w:history="1">
        <w:r w:rsidRPr="009338A8">
          <w:rPr>
            <w:rStyle w:val="Hyperlink"/>
            <w:noProof/>
          </w:rPr>
          <w:t>3.2</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Other Transport Sources</w:t>
        </w:r>
        <w:r>
          <w:rPr>
            <w:noProof/>
            <w:webHidden/>
          </w:rPr>
          <w:tab/>
        </w:r>
        <w:r>
          <w:rPr>
            <w:noProof/>
            <w:webHidden/>
          </w:rPr>
          <w:fldChar w:fldCharType="begin"/>
        </w:r>
        <w:r>
          <w:rPr>
            <w:noProof/>
            <w:webHidden/>
          </w:rPr>
          <w:instrText xml:space="preserve"> PAGEREF _Toc218598816 \h </w:instrText>
        </w:r>
        <w:r>
          <w:rPr>
            <w:noProof/>
            <w:webHidden/>
          </w:rPr>
        </w:r>
        <w:r>
          <w:rPr>
            <w:noProof/>
            <w:webHidden/>
          </w:rPr>
          <w:fldChar w:fldCharType="separate"/>
        </w:r>
        <w:r>
          <w:rPr>
            <w:noProof/>
            <w:webHidden/>
          </w:rPr>
          <w:t>21</w:t>
        </w:r>
        <w:r>
          <w:rPr>
            <w:noProof/>
            <w:webHidden/>
          </w:rPr>
          <w:fldChar w:fldCharType="end"/>
        </w:r>
      </w:hyperlink>
    </w:p>
    <w:p w14:paraId="6E013E66" w14:textId="23320AFF"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7" w:history="1">
        <w:r w:rsidRPr="009338A8">
          <w:rPr>
            <w:rStyle w:val="Hyperlink"/>
            <w:noProof/>
          </w:rPr>
          <w:t>3.3</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Industrial Sources</w:t>
        </w:r>
        <w:r>
          <w:rPr>
            <w:noProof/>
            <w:webHidden/>
          </w:rPr>
          <w:tab/>
        </w:r>
        <w:r>
          <w:rPr>
            <w:noProof/>
            <w:webHidden/>
          </w:rPr>
          <w:fldChar w:fldCharType="begin"/>
        </w:r>
        <w:r>
          <w:rPr>
            <w:noProof/>
            <w:webHidden/>
          </w:rPr>
          <w:instrText xml:space="preserve"> PAGEREF _Toc218598817 \h </w:instrText>
        </w:r>
        <w:r>
          <w:rPr>
            <w:noProof/>
            <w:webHidden/>
          </w:rPr>
        </w:r>
        <w:r>
          <w:rPr>
            <w:noProof/>
            <w:webHidden/>
          </w:rPr>
          <w:fldChar w:fldCharType="separate"/>
        </w:r>
        <w:r>
          <w:rPr>
            <w:noProof/>
            <w:webHidden/>
          </w:rPr>
          <w:t>21</w:t>
        </w:r>
        <w:r>
          <w:rPr>
            <w:noProof/>
            <w:webHidden/>
          </w:rPr>
          <w:fldChar w:fldCharType="end"/>
        </w:r>
      </w:hyperlink>
    </w:p>
    <w:p w14:paraId="40C3B82E" w14:textId="168D53FA"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8" w:history="1">
        <w:r w:rsidRPr="009338A8">
          <w:rPr>
            <w:rStyle w:val="Hyperlink"/>
            <w:noProof/>
          </w:rPr>
          <w:t>3.4</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Commercial and Domestic Sources</w:t>
        </w:r>
        <w:r>
          <w:rPr>
            <w:noProof/>
            <w:webHidden/>
          </w:rPr>
          <w:tab/>
        </w:r>
        <w:r>
          <w:rPr>
            <w:noProof/>
            <w:webHidden/>
          </w:rPr>
          <w:fldChar w:fldCharType="begin"/>
        </w:r>
        <w:r>
          <w:rPr>
            <w:noProof/>
            <w:webHidden/>
          </w:rPr>
          <w:instrText xml:space="preserve"> PAGEREF _Toc218598818 \h </w:instrText>
        </w:r>
        <w:r>
          <w:rPr>
            <w:noProof/>
            <w:webHidden/>
          </w:rPr>
        </w:r>
        <w:r>
          <w:rPr>
            <w:noProof/>
            <w:webHidden/>
          </w:rPr>
          <w:fldChar w:fldCharType="separate"/>
        </w:r>
        <w:r>
          <w:rPr>
            <w:noProof/>
            <w:webHidden/>
          </w:rPr>
          <w:t>21</w:t>
        </w:r>
        <w:r>
          <w:rPr>
            <w:noProof/>
            <w:webHidden/>
          </w:rPr>
          <w:fldChar w:fldCharType="end"/>
        </w:r>
      </w:hyperlink>
    </w:p>
    <w:p w14:paraId="2F7D908F" w14:textId="65E1CCC1"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19" w:history="1">
        <w:r w:rsidRPr="009338A8">
          <w:rPr>
            <w:rStyle w:val="Hyperlink"/>
            <w:noProof/>
          </w:rPr>
          <w:t>3.5</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New Developments with Fugitive or Uncontrolled Sources</w:t>
        </w:r>
        <w:r>
          <w:rPr>
            <w:noProof/>
            <w:webHidden/>
          </w:rPr>
          <w:tab/>
        </w:r>
        <w:r>
          <w:rPr>
            <w:noProof/>
            <w:webHidden/>
          </w:rPr>
          <w:fldChar w:fldCharType="begin"/>
        </w:r>
        <w:r>
          <w:rPr>
            <w:noProof/>
            <w:webHidden/>
          </w:rPr>
          <w:instrText xml:space="preserve"> PAGEREF _Toc218598819 \h </w:instrText>
        </w:r>
        <w:r>
          <w:rPr>
            <w:noProof/>
            <w:webHidden/>
          </w:rPr>
        </w:r>
        <w:r>
          <w:rPr>
            <w:noProof/>
            <w:webHidden/>
          </w:rPr>
          <w:fldChar w:fldCharType="separate"/>
        </w:r>
        <w:r>
          <w:rPr>
            <w:noProof/>
            <w:webHidden/>
          </w:rPr>
          <w:t>21</w:t>
        </w:r>
        <w:r>
          <w:rPr>
            <w:noProof/>
            <w:webHidden/>
          </w:rPr>
          <w:fldChar w:fldCharType="end"/>
        </w:r>
      </w:hyperlink>
    </w:p>
    <w:p w14:paraId="7F1F7B3D" w14:textId="1677D1AA"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820" w:history="1">
        <w:r w:rsidRPr="009338A8">
          <w:rPr>
            <w:rStyle w:val="Hyperlink"/>
          </w:rPr>
          <w:t>4</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Planning Applications</w:t>
        </w:r>
        <w:r>
          <w:rPr>
            <w:webHidden/>
          </w:rPr>
          <w:tab/>
        </w:r>
        <w:r>
          <w:rPr>
            <w:webHidden/>
          </w:rPr>
          <w:fldChar w:fldCharType="begin"/>
        </w:r>
        <w:r>
          <w:rPr>
            <w:webHidden/>
          </w:rPr>
          <w:instrText xml:space="preserve"> PAGEREF _Toc218598820 \h </w:instrText>
        </w:r>
        <w:r>
          <w:rPr>
            <w:webHidden/>
          </w:rPr>
        </w:r>
        <w:r>
          <w:rPr>
            <w:webHidden/>
          </w:rPr>
          <w:fldChar w:fldCharType="separate"/>
        </w:r>
        <w:r>
          <w:rPr>
            <w:webHidden/>
          </w:rPr>
          <w:t>23</w:t>
        </w:r>
        <w:r>
          <w:rPr>
            <w:webHidden/>
          </w:rPr>
          <w:fldChar w:fldCharType="end"/>
        </w:r>
      </w:hyperlink>
    </w:p>
    <w:p w14:paraId="75C7C353" w14:textId="2B66DCF2"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821" w:history="1">
        <w:r w:rsidRPr="009338A8">
          <w:rPr>
            <w:rStyle w:val="Hyperlink"/>
          </w:rPr>
          <w:t>5</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Conclusions and Proposed Actions</w:t>
        </w:r>
        <w:r>
          <w:rPr>
            <w:webHidden/>
          </w:rPr>
          <w:tab/>
        </w:r>
        <w:r>
          <w:rPr>
            <w:webHidden/>
          </w:rPr>
          <w:fldChar w:fldCharType="begin"/>
        </w:r>
        <w:r>
          <w:rPr>
            <w:webHidden/>
          </w:rPr>
          <w:instrText xml:space="preserve"> PAGEREF _Toc218598821 \h </w:instrText>
        </w:r>
        <w:r>
          <w:rPr>
            <w:webHidden/>
          </w:rPr>
        </w:r>
        <w:r>
          <w:rPr>
            <w:webHidden/>
          </w:rPr>
          <w:fldChar w:fldCharType="separate"/>
        </w:r>
        <w:r>
          <w:rPr>
            <w:webHidden/>
          </w:rPr>
          <w:t>24</w:t>
        </w:r>
        <w:r>
          <w:rPr>
            <w:webHidden/>
          </w:rPr>
          <w:fldChar w:fldCharType="end"/>
        </w:r>
      </w:hyperlink>
    </w:p>
    <w:p w14:paraId="0B9D4436" w14:textId="6A0E95DE"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22" w:history="1">
        <w:r w:rsidRPr="009338A8">
          <w:rPr>
            <w:rStyle w:val="Hyperlink"/>
            <w:noProof/>
          </w:rPr>
          <w:t>5.1</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Conclusions from New Monitoring Data</w:t>
        </w:r>
        <w:r>
          <w:rPr>
            <w:noProof/>
            <w:webHidden/>
          </w:rPr>
          <w:tab/>
        </w:r>
        <w:r>
          <w:rPr>
            <w:noProof/>
            <w:webHidden/>
          </w:rPr>
          <w:fldChar w:fldCharType="begin"/>
        </w:r>
        <w:r>
          <w:rPr>
            <w:noProof/>
            <w:webHidden/>
          </w:rPr>
          <w:instrText xml:space="preserve"> PAGEREF _Toc218598822 \h </w:instrText>
        </w:r>
        <w:r>
          <w:rPr>
            <w:noProof/>
            <w:webHidden/>
          </w:rPr>
        </w:r>
        <w:r>
          <w:rPr>
            <w:noProof/>
            <w:webHidden/>
          </w:rPr>
          <w:fldChar w:fldCharType="separate"/>
        </w:r>
        <w:r>
          <w:rPr>
            <w:noProof/>
            <w:webHidden/>
          </w:rPr>
          <w:t>24</w:t>
        </w:r>
        <w:r>
          <w:rPr>
            <w:noProof/>
            <w:webHidden/>
          </w:rPr>
          <w:fldChar w:fldCharType="end"/>
        </w:r>
      </w:hyperlink>
    </w:p>
    <w:p w14:paraId="2B4E853D" w14:textId="0A327448"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23" w:history="1">
        <w:r w:rsidRPr="009338A8">
          <w:rPr>
            <w:rStyle w:val="Hyperlink"/>
            <w:noProof/>
          </w:rPr>
          <w:t>5.2</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Conclusions relating to New Local Developments</w:t>
        </w:r>
        <w:r>
          <w:rPr>
            <w:noProof/>
            <w:webHidden/>
          </w:rPr>
          <w:tab/>
        </w:r>
        <w:r>
          <w:rPr>
            <w:noProof/>
            <w:webHidden/>
          </w:rPr>
          <w:fldChar w:fldCharType="begin"/>
        </w:r>
        <w:r>
          <w:rPr>
            <w:noProof/>
            <w:webHidden/>
          </w:rPr>
          <w:instrText xml:space="preserve"> PAGEREF _Toc218598823 \h </w:instrText>
        </w:r>
        <w:r>
          <w:rPr>
            <w:noProof/>
            <w:webHidden/>
          </w:rPr>
        </w:r>
        <w:r>
          <w:rPr>
            <w:noProof/>
            <w:webHidden/>
          </w:rPr>
          <w:fldChar w:fldCharType="separate"/>
        </w:r>
        <w:r>
          <w:rPr>
            <w:noProof/>
            <w:webHidden/>
          </w:rPr>
          <w:t>24</w:t>
        </w:r>
        <w:r>
          <w:rPr>
            <w:noProof/>
            <w:webHidden/>
          </w:rPr>
          <w:fldChar w:fldCharType="end"/>
        </w:r>
      </w:hyperlink>
    </w:p>
    <w:p w14:paraId="7E5A42C8" w14:textId="3BDE7CA3"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24" w:history="1">
        <w:r w:rsidRPr="009338A8">
          <w:rPr>
            <w:rStyle w:val="Hyperlink"/>
            <w:noProof/>
          </w:rPr>
          <w:t>5.3</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Other Conclusions</w:t>
        </w:r>
        <w:r>
          <w:rPr>
            <w:noProof/>
            <w:webHidden/>
          </w:rPr>
          <w:tab/>
        </w:r>
        <w:r>
          <w:rPr>
            <w:noProof/>
            <w:webHidden/>
          </w:rPr>
          <w:fldChar w:fldCharType="begin"/>
        </w:r>
        <w:r>
          <w:rPr>
            <w:noProof/>
            <w:webHidden/>
          </w:rPr>
          <w:instrText xml:space="preserve"> PAGEREF _Toc218598824 \h </w:instrText>
        </w:r>
        <w:r>
          <w:rPr>
            <w:noProof/>
            <w:webHidden/>
          </w:rPr>
        </w:r>
        <w:r>
          <w:rPr>
            <w:noProof/>
            <w:webHidden/>
          </w:rPr>
          <w:fldChar w:fldCharType="separate"/>
        </w:r>
        <w:r>
          <w:rPr>
            <w:noProof/>
            <w:webHidden/>
          </w:rPr>
          <w:t>25</w:t>
        </w:r>
        <w:r>
          <w:rPr>
            <w:noProof/>
            <w:webHidden/>
          </w:rPr>
          <w:fldChar w:fldCharType="end"/>
        </w:r>
      </w:hyperlink>
    </w:p>
    <w:p w14:paraId="67C0F9C0" w14:textId="46C6B89D" w:rsidR="0057641B" w:rsidRDefault="0057641B">
      <w:pPr>
        <w:pStyle w:val="TOC2"/>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25" w:history="1">
        <w:r w:rsidRPr="009338A8">
          <w:rPr>
            <w:rStyle w:val="Hyperlink"/>
            <w:noProof/>
          </w:rPr>
          <w:t>5.4</w:t>
        </w:r>
        <w:r>
          <w:rPr>
            <w:rFonts w:asciiTheme="minorHAnsi" w:eastAsiaTheme="minorEastAsia" w:hAnsiTheme="minorHAnsi" w:cstheme="minorBidi"/>
            <w:noProof/>
            <w:kern w:val="2"/>
            <w:sz w:val="24"/>
            <w:szCs w:val="24"/>
            <w:lang w:eastAsia="en-GB"/>
            <w14:ligatures w14:val="standardContextual"/>
          </w:rPr>
          <w:tab/>
        </w:r>
        <w:r w:rsidRPr="009338A8">
          <w:rPr>
            <w:rStyle w:val="Hyperlink"/>
            <w:noProof/>
          </w:rPr>
          <w:t>Proposed Actions</w:t>
        </w:r>
        <w:r>
          <w:rPr>
            <w:noProof/>
            <w:webHidden/>
          </w:rPr>
          <w:tab/>
        </w:r>
        <w:r>
          <w:rPr>
            <w:noProof/>
            <w:webHidden/>
          </w:rPr>
          <w:fldChar w:fldCharType="begin"/>
        </w:r>
        <w:r>
          <w:rPr>
            <w:noProof/>
            <w:webHidden/>
          </w:rPr>
          <w:instrText xml:space="preserve"> PAGEREF _Toc218598825 \h </w:instrText>
        </w:r>
        <w:r>
          <w:rPr>
            <w:noProof/>
            <w:webHidden/>
          </w:rPr>
        </w:r>
        <w:r>
          <w:rPr>
            <w:noProof/>
            <w:webHidden/>
          </w:rPr>
          <w:fldChar w:fldCharType="separate"/>
        </w:r>
        <w:r>
          <w:rPr>
            <w:noProof/>
            <w:webHidden/>
          </w:rPr>
          <w:t>25</w:t>
        </w:r>
        <w:r>
          <w:rPr>
            <w:noProof/>
            <w:webHidden/>
          </w:rPr>
          <w:fldChar w:fldCharType="end"/>
        </w:r>
      </w:hyperlink>
    </w:p>
    <w:p w14:paraId="713A27C5" w14:textId="6BAF3020"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826" w:history="1">
        <w:r w:rsidRPr="009338A8">
          <w:rPr>
            <w:rStyle w:val="Hyperlink"/>
          </w:rPr>
          <w:t>6</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References</w:t>
        </w:r>
        <w:r>
          <w:rPr>
            <w:webHidden/>
          </w:rPr>
          <w:tab/>
        </w:r>
        <w:r>
          <w:rPr>
            <w:webHidden/>
          </w:rPr>
          <w:fldChar w:fldCharType="begin"/>
        </w:r>
        <w:r>
          <w:rPr>
            <w:webHidden/>
          </w:rPr>
          <w:instrText xml:space="preserve"> PAGEREF _Toc218598826 \h </w:instrText>
        </w:r>
        <w:r>
          <w:rPr>
            <w:webHidden/>
          </w:rPr>
        </w:r>
        <w:r>
          <w:rPr>
            <w:webHidden/>
          </w:rPr>
          <w:fldChar w:fldCharType="separate"/>
        </w:r>
        <w:r>
          <w:rPr>
            <w:webHidden/>
          </w:rPr>
          <w:t>26</w:t>
        </w:r>
        <w:r>
          <w:rPr>
            <w:webHidden/>
          </w:rPr>
          <w:fldChar w:fldCharType="end"/>
        </w:r>
      </w:hyperlink>
    </w:p>
    <w:p w14:paraId="5F14956B" w14:textId="44DF4713" w:rsidR="0057641B" w:rsidRDefault="0057641B">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218598827" w:history="1">
        <w:r w:rsidRPr="009338A8">
          <w:rPr>
            <w:rStyle w:val="Hyperlink"/>
          </w:rPr>
          <w:t>7</w:t>
        </w:r>
        <w:r>
          <w:rPr>
            <w:rFonts w:asciiTheme="minorHAnsi" w:eastAsiaTheme="minorEastAsia" w:hAnsiTheme="minorHAnsi" w:cstheme="minorBidi"/>
            <w:b w:val="0"/>
            <w:color w:val="auto"/>
            <w:kern w:val="2"/>
            <w:szCs w:val="24"/>
            <w:lang w:eastAsia="en-GB"/>
            <w14:ligatures w14:val="standardContextual"/>
          </w:rPr>
          <w:tab/>
        </w:r>
        <w:r w:rsidRPr="009338A8">
          <w:rPr>
            <w:rStyle w:val="Hyperlink"/>
          </w:rPr>
          <w:t>Appendices</w:t>
        </w:r>
        <w:r>
          <w:rPr>
            <w:webHidden/>
          </w:rPr>
          <w:tab/>
        </w:r>
        <w:r>
          <w:rPr>
            <w:webHidden/>
          </w:rPr>
          <w:fldChar w:fldCharType="begin"/>
        </w:r>
        <w:r>
          <w:rPr>
            <w:webHidden/>
          </w:rPr>
          <w:instrText xml:space="preserve"> PAGEREF _Toc218598827 \h </w:instrText>
        </w:r>
        <w:r>
          <w:rPr>
            <w:webHidden/>
          </w:rPr>
        </w:r>
        <w:r>
          <w:rPr>
            <w:webHidden/>
          </w:rPr>
          <w:fldChar w:fldCharType="separate"/>
        </w:r>
        <w:r>
          <w:rPr>
            <w:webHidden/>
          </w:rPr>
          <w:t>27</w:t>
        </w:r>
        <w:r>
          <w:rPr>
            <w:webHidden/>
          </w:rPr>
          <w:fldChar w:fldCharType="end"/>
        </w:r>
      </w:hyperlink>
    </w:p>
    <w:p w14:paraId="33B51698" w14:textId="27C6566A" w:rsidR="0057641B" w:rsidRDefault="0057641B">
      <w:pPr>
        <w:pStyle w:val="TOC1"/>
        <w:rPr>
          <w:rFonts w:asciiTheme="minorHAnsi" w:eastAsiaTheme="minorEastAsia" w:hAnsiTheme="minorHAnsi" w:cstheme="minorBidi"/>
          <w:b w:val="0"/>
          <w:color w:val="auto"/>
          <w:kern w:val="2"/>
          <w:szCs w:val="24"/>
          <w:lang w:eastAsia="en-GB"/>
          <w14:ligatures w14:val="standardContextual"/>
        </w:rPr>
      </w:pPr>
      <w:hyperlink w:anchor="_Toc218598828" w:history="1">
        <w:r w:rsidRPr="009338A8">
          <w:rPr>
            <w:rStyle w:val="Hyperlink"/>
          </w:rPr>
          <w:t>Appendix A: QA/QC Data</w:t>
        </w:r>
        <w:r>
          <w:rPr>
            <w:webHidden/>
          </w:rPr>
          <w:tab/>
        </w:r>
        <w:r>
          <w:rPr>
            <w:webHidden/>
          </w:rPr>
          <w:fldChar w:fldCharType="begin"/>
        </w:r>
        <w:r>
          <w:rPr>
            <w:webHidden/>
          </w:rPr>
          <w:instrText xml:space="preserve"> PAGEREF _Toc218598828 \h </w:instrText>
        </w:r>
        <w:r>
          <w:rPr>
            <w:webHidden/>
          </w:rPr>
        </w:r>
        <w:r>
          <w:rPr>
            <w:webHidden/>
          </w:rPr>
          <w:fldChar w:fldCharType="separate"/>
        </w:r>
        <w:r>
          <w:rPr>
            <w:webHidden/>
          </w:rPr>
          <w:t>28</w:t>
        </w:r>
        <w:r>
          <w:rPr>
            <w:webHidden/>
          </w:rPr>
          <w:fldChar w:fldCharType="end"/>
        </w:r>
      </w:hyperlink>
    </w:p>
    <w:p w14:paraId="45308E33" w14:textId="06518C0F" w:rsidR="0057641B" w:rsidRDefault="0057641B">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29" w:history="1">
        <w:r w:rsidRPr="009338A8">
          <w:rPr>
            <w:rStyle w:val="Hyperlink"/>
            <w:noProof/>
          </w:rPr>
          <w:t>QA/QC Diffusion Tube Monitoring</w:t>
        </w:r>
        <w:r>
          <w:rPr>
            <w:noProof/>
            <w:webHidden/>
          </w:rPr>
          <w:tab/>
        </w:r>
        <w:r>
          <w:rPr>
            <w:noProof/>
            <w:webHidden/>
          </w:rPr>
          <w:fldChar w:fldCharType="begin"/>
        </w:r>
        <w:r>
          <w:rPr>
            <w:noProof/>
            <w:webHidden/>
          </w:rPr>
          <w:instrText xml:space="preserve"> PAGEREF _Toc218598829 \h </w:instrText>
        </w:r>
        <w:r>
          <w:rPr>
            <w:noProof/>
            <w:webHidden/>
          </w:rPr>
        </w:r>
        <w:r>
          <w:rPr>
            <w:noProof/>
            <w:webHidden/>
          </w:rPr>
          <w:fldChar w:fldCharType="separate"/>
        </w:r>
        <w:r>
          <w:rPr>
            <w:noProof/>
            <w:webHidden/>
          </w:rPr>
          <w:t>28</w:t>
        </w:r>
        <w:r>
          <w:rPr>
            <w:noProof/>
            <w:webHidden/>
          </w:rPr>
          <w:fldChar w:fldCharType="end"/>
        </w:r>
      </w:hyperlink>
    </w:p>
    <w:p w14:paraId="72CC1137" w14:textId="436948BD" w:rsidR="0057641B" w:rsidRDefault="0057641B">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30" w:history="1">
        <w:r w:rsidRPr="009338A8">
          <w:rPr>
            <w:rStyle w:val="Hyperlink"/>
            <w:noProof/>
          </w:rPr>
          <w:t>Diffusion Tube Annualisation</w:t>
        </w:r>
        <w:r>
          <w:rPr>
            <w:noProof/>
            <w:webHidden/>
          </w:rPr>
          <w:tab/>
        </w:r>
        <w:r>
          <w:rPr>
            <w:noProof/>
            <w:webHidden/>
          </w:rPr>
          <w:fldChar w:fldCharType="begin"/>
        </w:r>
        <w:r>
          <w:rPr>
            <w:noProof/>
            <w:webHidden/>
          </w:rPr>
          <w:instrText xml:space="preserve"> PAGEREF _Toc218598830 \h </w:instrText>
        </w:r>
        <w:r>
          <w:rPr>
            <w:noProof/>
            <w:webHidden/>
          </w:rPr>
        </w:r>
        <w:r>
          <w:rPr>
            <w:noProof/>
            <w:webHidden/>
          </w:rPr>
          <w:fldChar w:fldCharType="separate"/>
        </w:r>
        <w:r>
          <w:rPr>
            <w:noProof/>
            <w:webHidden/>
          </w:rPr>
          <w:t>28</w:t>
        </w:r>
        <w:r>
          <w:rPr>
            <w:noProof/>
            <w:webHidden/>
          </w:rPr>
          <w:fldChar w:fldCharType="end"/>
        </w:r>
      </w:hyperlink>
    </w:p>
    <w:p w14:paraId="19BD7141" w14:textId="75B94C45" w:rsidR="0057641B" w:rsidRDefault="0057641B">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8598831" w:history="1">
        <w:r w:rsidRPr="009338A8">
          <w:rPr>
            <w:rStyle w:val="Hyperlink"/>
            <w:noProof/>
          </w:rPr>
          <w:t>Diffusion Tube Bias Adjustment Factors</w:t>
        </w:r>
        <w:r>
          <w:rPr>
            <w:noProof/>
            <w:webHidden/>
          </w:rPr>
          <w:tab/>
        </w:r>
        <w:r>
          <w:rPr>
            <w:noProof/>
            <w:webHidden/>
          </w:rPr>
          <w:fldChar w:fldCharType="begin"/>
        </w:r>
        <w:r>
          <w:rPr>
            <w:noProof/>
            <w:webHidden/>
          </w:rPr>
          <w:instrText xml:space="preserve"> PAGEREF _Toc218598831 \h </w:instrText>
        </w:r>
        <w:r>
          <w:rPr>
            <w:noProof/>
            <w:webHidden/>
          </w:rPr>
        </w:r>
        <w:r>
          <w:rPr>
            <w:noProof/>
            <w:webHidden/>
          </w:rPr>
          <w:fldChar w:fldCharType="separate"/>
        </w:r>
        <w:r>
          <w:rPr>
            <w:noProof/>
            <w:webHidden/>
          </w:rPr>
          <w:t>28</w:t>
        </w:r>
        <w:r>
          <w:rPr>
            <w:noProof/>
            <w:webHidden/>
          </w:rPr>
          <w:fldChar w:fldCharType="end"/>
        </w:r>
      </w:hyperlink>
    </w:p>
    <w:p w14:paraId="13AE9146" w14:textId="590050A4" w:rsidR="0057641B" w:rsidRDefault="0057641B">
      <w:pPr>
        <w:pStyle w:val="TOC1"/>
        <w:rPr>
          <w:rFonts w:asciiTheme="minorHAnsi" w:eastAsiaTheme="minorEastAsia" w:hAnsiTheme="minorHAnsi" w:cstheme="minorBidi"/>
          <w:b w:val="0"/>
          <w:color w:val="auto"/>
          <w:kern w:val="2"/>
          <w:szCs w:val="24"/>
          <w:lang w:eastAsia="en-GB"/>
          <w14:ligatures w14:val="standardContextual"/>
        </w:rPr>
      </w:pPr>
      <w:hyperlink w:anchor="_Toc218598832" w:history="1">
        <w:r w:rsidRPr="009338A8">
          <w:rPr>
            <w:rStyle w:val="Hyperlink"/>
          </w:rPr>
          <w:t>Appendix B: Cessation of passive diffusion monitoring of NO</w:t>
        </w:r>
        <w:r w:rsidRPr="00C66391">
          <w:rPr>
            <w:rStyle w:val="Hyperlink"/>
            <w:vertAlign w:val="subscript"/>
          </w:rPr>
          <w:t xml:space="preserve">2 </w:t>
        </w:r>
        <w:r w:rsidRPr="009338A8">
          <w:rPr>
            <w:rStyle w:val="Hyperlink"/>
          </w:rPr>
          <w:t>within Causeway Coast and Glens Borough Council 2014-2018</w:t>
        </w:r>
        <w:r>
          <w:rPr>
            <w:webHidden/>
          </w:rPr>
          <w:tab/>
        </w:r>
        <w:r>
          <w:rPr>
            <w:webHidden/>
          </w:rPr>
          <w:fldChar w:fldCharType="begin"/>
        </w:r>
        <w:r>
          <w:rPr>
            <w:webHidden/>
          </w:rPr>
          <w:instrText xml:space="preserve"> PAGEREF _Toc218598832 \h </w:instrText>
        </w:r>
        <w:r>
          <w:rPr>
            <w:webHidden/>
          </w:rPr>
        </w:r>
        <w:r>
          <w:rPr>
            <w:webHidden/>
          </w:rPr>
          <w:fldChar w:fldCharType="separate"/>
        </w:r>
        <w:r>
          <w:rPr>
            <w:webHidden/>
          </w:rPr>
          <w:t>29</w:t>
        </w:r>
        <w:r>
          <w:rPr>
            <w:webHidden/>
          </w:rPr>
          <w:fldChar w:fldCharType="end"/>
        </w:r>
      </w:hyperlink>
    </w:p>
    <w:p w14:paraId="2B07E8EC" w14:textId="5673B287" w:rsidR="0057641B" w:rsidRDefault="0057641B">
      <w:pPr>
        <w:pStyle w:val="TOC1"/>
        <w:rPr>
          <w:rFonts w:asciiTheme="minorHAnsi" w:eastAsiaTheme="minorEastAsia" w:hAnsiTheme="minorHAnsi" w:cstheme="minorBidi"/>
          <w:b w:val="0"/>
          <w:color w:val="auto"/>
          <w:kern w:val="2"/>
          <w:szCs w:val="24"/>
          <w:lang w:eastAsia="en-GB"/>
          <w14:ligatures w14:val="standardContextual"/>
        </w:rPr>
      </w:pPr>
      <w:hyperlink w:anchor="_Toc218598833" w:history="1">
        <w:r w:rsidRPr="009338A8">
          <w:rPr>
            <w:rStyle w:val="Hyperlink"/>
          </w:rPr>
          <w:t>Appendix C: Ballykelly Air Quality Briefing</w:t>
        </w:r>
        <w:r>
          <w:rPr>
            <w:webHidden/>
          </w:rPr>
          <w:tab/>
        </w:r>
        <w:r>
          <w:rPr>
            <w:webHidden/>
          </w:rPr>
          <w:fldChar w:fldCharType="begin"/>
        </w:r>
        <w:r>
          <w:rPr>
            <w:webHidden/>
          </w:rPr>
          <w:instrText xml:space="preserve"> PAGEREF _Toc218598833 \h </w:instrText>
        </w:r>
        <w:r>
          <w:rPr>
            <w:webHidden/>
          </w:rPr>
        </w:r>
        <w:r>
          <w:rPr>
            <w:webHidden/>
          </w:rPr>
          <w:fldChar w:fldCharType="separate"/>
        </w:r>
        <w:r>
          <w:rPr>
            <w:webHidden/>
          </w:rPr>
          <w:t>34</w:t>
        </w:r>
        <w:r>
          <w:rPr>
            <w:webHidden/>
          </w:rPr>
          <w:fldChar w:fldCharType="end"/>
        </w:r>
      </w:hyperlink>
    </w:p>
    <w:p w14:paraId="019F8096" w14:textId="697F6BF1" w:rsidR="00A1229F" w:rsidRDefault="00414262" w:rsidP="00400B0F">
      <w:pPr>
        <w:pStyle w:val="Contents"/>
        <w:sectPr w:rsidR="00A1229F" w:rsidSect="000A4509">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61BBF248" w:rsidR="008A315E" w:rsidRPr="00982F2B" w:rsidRDefault="00C92007" w:rsidP="00400B0F">
      <w:pPr>
        <w:pStyle w:val="Contents"/>
      </w:pPr>
      <w:r w:rsidRPr="00982F2B">
        <w:lastRenderedPageBreak/>
        <w:t xml:space="preserve">List of </w:t>
      </w:r>
      <w:r w:rsidR="008A315E" w:rsidRPr="00982F2B">
        <w:t>Figures</w:t>
      </w:r>
    </w:p>
    <w:p w14:paraId="0DCB70D3" w14:textId="018D3083" w:rsidR="0007317C" w:rsidRDefault="002C44DF">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Pr>
          <w:color w:val="FF0000"/>
        </w:rPr>
        <w:fldChar w:fldCharType="begin"/>
      </w:r>
      <w:r>
        <w:rPr>
          <w:color w:val="FF0000"/>
        </w:rPr>
        <w:instrText xml:space="preserve"> TOC \h \z \c "Figure" </w:instrText>
      </w:r>
      <w:r>
        <w:rPr>
          <w:color w:val="FF0000"/>
        </w:rPr>
        <w:fldChar w:fldCharType="separate"/>
      </w:r>
      <w:hyperlink w:anchor="_Toc218549821" w:history="1">
        <w:r w:rsidR="0007317C" w:rsidRPr="00143452">
          <w:rPr>
            <w:rStyle w:val="Hyperlink"/>
            <w:noProof/>
          </w:rPr>
          <w:t>Figure 1 - Maps of AQMA Boundaries</w:t>
        </w:r>
        <w:r w:rsidR="0007317C">
          <w:rPr>
            <w:noProof/>
            <w:webHidden/>
          </w:rPr>
          <w:tab/>
        </w:r>
        <w:r w:rsidR="0007317C">
          <w:rPr>
            <w:noProof/>
            <w:webHidden/>
          </w:rPr>
          <w:fldChar w:fldCharType="begin"/>
        </w:r>
        <w:r w:rsidR="0007317C">
          <w:rPr>
            <w:noProof/>
            <w:webHidden/>
          </w:rPr>
          <w:instrText xml:space="preserve"> PAGEREF _Toc218549821 \h </w:instrText>
        </w:r>
        <w:r w:rsidR="0007317C">
          <w:rPr>
            <w:noProof/>
            <w:webHidden/>
          </w:rPr>
        </w:r>
        <w:r w:rsidR="0007317C">
          <w:rPr>
            <w:noProof/>
            <w:webHidden/>
          </w:rPr>
          <w:fldChar w:fldCharType="separate"/>
        </w:r>
        <w:r w:rsidR="0007317C">
          <w:rPr>
            <w:noProof/>
            <w:webHidden/>
          </w:rPr>
          <w:t>3</w:t>
        </w:r>
        <w:r w:rsidR="0007317C">
          <w:rPr>
            <w:noProof/>
            <w:webHidden/>
          </w:rPr>
          <w:fldChar w:fldCharType="end"/>
        </w:r>
      </w:hyperlink>
    </w:p>
    <w:p w14:paraId="50B4183B" w14:textId="06525361"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49822" w:history="1">
        <w:r w:rsidRPr="00143452">
          <w:rPr>
            <w:rStyle w:val="Hyperlink"/>
            <w:noProof/>
          </w:rPr>
          <w:t>Figure 2 – Map(s) of Automatic Monitoring Sites</w:t>
        </w:r>
        <w:r>
          <w:rPr>
            <w:noProof/>
            <w:webHidden/>
          </w:rPr>
          <w:tab/>
        </w:r>
        <w:r>
          <w:rPr>
            <w:noProof/>
            <w:webHidden/>
          </w:rPr>
          <w:fldChar w:fldCharType="begin"/>
        </w:r>
        <w:r>
          <w:rPr>
            <w:noProof/>
            <w:webHidden/>
          </w:rPr>
          <w:instrText xml:space="preserve"> PAGEREF _Toc218549822 \h </w:instrText>
        </w:r>
        <w:r>
          <w:rPr>
            <w:noProof/>
            <w:webHidden/>
          </w:rPr>
        </w:r>
        <w:r>
          <w:rPr>
            <w:noProof/>
            <w:webHidden/>
          </w:rPr>
          <w:fldChar w:fldCharType="separate"/>
        </w:r>
        <w:r>
          <w:rPr>
            <w:noProof/>
            <w:webHidden/>
          </w:rPr>
          <w:t>4</w:t>
        </w:r>
        <w:r>
          <w:rPr>
            <w:noProof/>
            <w:webHidden/>
          </w:rPr>
          <w:fldChar w:fldCharType="end"/>
        </w:r>
      </w:hyperlink>
    </w:p>
    <w:p w14:paraId="28127783" w14:textId="2A25A1FC"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49823" w:history="1">
        <w:r w:rsidRPr="00143452">
          <w:rPr>
            <w:rStyle w:val="Hyperlink"/>
            <w:noProof/>
          </w:rPr>
          <w:t>Figure 3 - Map(s) of Non-Automatic Monitoring Sites</w:t>
        </w:r>
        <w:r>
          <w:rPr>
            <w:noProof/>
            <w:webHidden/>
          </w:rPr>
          <w:tab/>
        </w:r>
        <w:r>
          <w:rPr>
            <w:noProof/>
            <w:webHidden/>
          </w:rPr>
          <w:fldChar w:fldCharType="begin"/>
        </w:r>
        <w:r>
          <w:rPr>
            <w:noProof/>
            <w:webHidden/>
          </w:rPr>
          <w:instrText xml:space="preserve"> PAGEREF _Toc218549823 \h </w:instrText>
        </w:r>
        <w:r>
          <w:rPr>
            <w:noProof/>
            <w:webHidden/>
          </w:rPr>
        </w:r>
        <w:r>
          <w:rPr>
            <w:noProof/>
            <w:webHidden/>
          </w:rPr>
          <w:fldChar w:fldCharType="separate"/>
        </w:r>
        <w:r>
          <w:rPr>
            <w:noProof/>
            <w:webHidden/>
          </w:rPr>
          <w:t>7</w:t>
        </w:r>
        <w:r>
          <w:rPr>
            <w:noProof/>
            <w:webHidden/>
          </w:rPr>
          <w:fldChar w:fldCharType="end"/>
        </w:r>
      </w:hyperlink>
    </w:p>
    <w:p w14:paraId="677F9B87" w14:textId="7D61D324"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49824" w:history="1">
        <w:r w:rsidRPr="00143452">
          <w:rPr>
            <w:rStyle w:val="Hyperlink"/>
            <w:noProof/>
          </w:rPr>
          <w:t>Figure 4 – Trends in Annual Mean NO2 Concentrations Measured at Automatic Monitoring Sites</w:t>
        </w:r>
        <w:r>
          <w:rPr>
            <w:noProof/>
            <w:webHidden/>
          </w:rPr>
          <w:tab/>
        </w:r>
        <w:r>
          <w:rPr>
            <w:noProof/>
            <w:webHidden/>
          </w:rPr>
          <w:fldChar w:fldCharType="begin"/>
        </w:r>
        <w:r>
          <w:rPr>
            <w:noProof/>
            <w:webHidden/>
          </w:rPr>
          <w:instrText xml:space="preserve"> PAGEREF _Toc218549824 \h </w:instrText>
        </w:r>
        <w:r>
          <w:rPr>
            <w:noProof/>
            <w:webHidden/>
          </w:rPr>
        </w:r>
        <w:r>
          <w:rPr>
            <w:noProof/>
            <w:webHidden/>
          </w:rPr>
          <w:fldChar w:fldCharType="separate"/>
        </w:r>
        <w:r>
          <w:rPr>
            <w:noProof/>
            <w:webHidden/>
          </w:rPr>
          <w:t>12</w:t>
        </w:r>
        <w:r>
          <w:rPr>
            <w:noProof/>
            <w:webHidden/>
          </w:rPr>
          <w:fldChar w:fldCharType="end"/>
        </w:r>
      </w:hyperlink>
    </w:p>
    <w:p w14:paraId="257E7A10" w14:textId="3FCF1C35"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49825" w:history="1">
        <w:r w:rsidRPr="00143452">
          <w:rPr>
            <w:rStyle w:val="Hyperlink"/>
            <w:noProof/>
          </w:rPr>
          <w:t>Figure 5 – Trends in Annual Mean Nitrogen Dioxide Concentrations Measured at Diffusion Tube Monitoring Sites</w:t>
        </w:r>
        <w:r>
          <w:rPr>
            <w:noProof/>
            <w:webHidden/>
          </w:rPr>
          <w:tab/>
        </w:r>
        <w:r>
          <w:rPr>
            <w:noProof/>
            <w:webHidden/>
          </w:rPr>
          <w:fldChar w:fldCharType="begin"/>
        </w:r>
        <w:r>
          <w:rPr>
            <w:noProof/>
            <w:webHidden/>
          </w:rPr>
          <w:instrText xml:space="preserve"> PAGEREF _Toc218549825 \h </w:instrText>
        </w:r>
        <w:r>
          <w:rPr>
            <w:noProof/>
            <w:webHidden/>
          </w:rPr>
        </w:r>
        <w:r>
          <w:rPr>
            <w:noProof/>
            <w:webHidden/>
          </w:rPr>
          <w:fldChar w:fldCharType="separate"/>
        </w:r>
        <w:r>
          <w:rPr>
            <w:noProof/>
            <w:webHidden/>
          </w:rPr>
          <w:t>18</w:t>
        </w:r>
        <w:r>
          <w:rPr>
            <w:noProof/>
            <w:webHidden/>
          </w:rPr>
          <w:fldChar w:fldCharType="end"/>
        </w:r>
      </w:hyperlink>
    </w:p>
    <w:p w14:paraId="259983AF" w14:textId="0779F4EC" w:rsidR="00D80A0C" w:rsidRPr="00C92007" w:rsidRDefault="002C44DF" w:rsidP="00C92007">
      <w:pPr>
        <w:rPr>
          <w:color w:val="FF0000"/>
        </w:rPr>
      </w:pPr>
      <w:r>
        <w:rPr>
          <w:color w:val="FF0000"/>
        </w:rPr>
        <w:fldChar w:fldCharType="end"/>
      </w:r>
      <w:r w:rsidR="00647227" w:rsidRPr="00C92007">
        <w:rPr>
          <w:color w:val="FF0000"/>
        </w:rPr>
        <w:fldChar w:fldCharType="begin"/>
      </w:r>
      <w:r w:rsidR="00647227" w:rsidRPr="00C92007">
        <w:rPr>
          <w:color w:val="FF0000"/>
        </w:rPr>
        <w:instrText xml:space="preserve"> TOC \h \z \c "Figure D" </w:instrText>
      </w:r>
      <w:r w:rsidR="00647227" w:rsidRPr="00C92007">
        <w:rPr>
          <w:color w:val="FF0000"/>
        </w:rPr>
        <w:fldChar w:fldCharType="separate"/>
      </w:r>
    </w:p>
    <w:p w14:paraId="09488DFE" w14:textId="24CD4B15" w:rsidR="008A315E" w:rsidRPr="00982F2B" w:rsidRDefault="00647227" w:rsidP="0080530F">
      <w:pPr>
        <w:pStyle w:val="Contents"/>
      </w:pPr>
      <w:r w:rsidRPr="00C92007">
        <w:rPr>
          <w:b w:val="0"/>
          <w:color w:val="FF0000"/>
          <w:sz w:val="24"/>
          <w:lang w:eastAsia="en-US"/>
        </w:rPr>
        <w:fldChar w:fldCharType="end"/>
      </w:r>
      <w:r w:rsidR="00C92007" w:rsidRPr="00982F2B">
        <w:t>List of T</w:t>
      </w:r>
      <w:r w:rsidR="008A315E" w:rsidRPr="00982F2B">
        <w:t>ables</w:t>
      </w:r>
    </w:p>
    <w:p w14:paraId="7CBD6243" w14:textId="07C461F3" w:rsidR="0007317C" w:rsidRDefault="002C44DF">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Pr>
          <w:color w:val="FF0000"/>
        </w:rPr>
        <w:fldChar w:fldCharType="begin"/>
      </w:r>
      <w:r>
        <w:rPr>
          <w:color w:val="FF0000"/>
        </w:rPr>
        <w:instrText xml:space="preserve"> TOC \h \z \c "Table" </w:instrText>
      </w:r>
      <w:r>
        <w:rPr>
          <w:color w:val="FF0000"/>
        </w:rPr>
        <w:fldChar w:fldCharType="separate"/>
      </w:r>
      <w:hyperlink w:anchor="_Toc218550018" w:history="1">
        <w:r w:rsidR="0007317C" w:rsidRPr="00E33EF2">
          <w:rPr>
            <w:rStyle w:val="Hyperlink"/>
            <w:noProof/>
          </w:rPr>
          <w:t>Table 1 – Air Quality Objectives included in Regulations for the purpose of LAQM in Northern Ireland</w:t>
        </w:r>
        <w:r w:rsidR="0007317C">
          <w:rPr>
            <w:noProof/>
            <w:webHidden/>
          </w:rPr>
          <w:tab/>
        </w:r>
        <w:r w:rsidR="0007317C">
          <w:rPr>
            <w:noProof/>
            <w:webHidden/>
          </w:rPr>
          <w:fldChar w:fldCharType="begin"/>
        </w:r>
        <w:r w:rsidR="0007317C">
          <w:rPr>
            <w:noProof/>
            <w:webHidden/>
          </w:rPr>
          <w:instrText xml:space="preserve"> PAGEREF _Toc218550018 \h </w:instrText>
        </w:r>
        <w:r w:rsidR="0007317C">
          <w:rPr>
            <w:noProof/>
            <w:webHidden/>
          </w:rPr>
        </w:r>
        <w:r w:rsidR="0007317C">
          <w:rPr>
            <w:noProof/>
            <w:webHidden/>
          </w:rPr>
          <w:fldChar w:fldCharType="separate"/>
        </w:r>
        <w:r w:rsidR="0007317C">
          <w:rPr>
            <w:noProof/>
            <w:webHidden/>
          </w:rPr>
          <w:t>1</w:t>
        </w:r>
        <w:r w:rsidR="0007317C">
          <w:rPr>
            <w:noProof/>
            <w:webHidden/>
          </w:rPr>
          <w:fldChar w:fldCharType="end"/>
        </w:r>
      </w:hyperlink>
    </w:p>
    <w:p w14:paraId="086F99FB" w14:textId="38A3E0BA"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19" w:history="1">
        <w:r w:rsidRPr="00E33EF2">
          <w:rPr>
            <w:rStyle w:val="Hyperlink"/>
            <w:noProof/>
          </w:rPr>
          <w:t>Table 2 – Details of Automatic Monitoring Sites</w:t>
        </w:r>
        <w:r>
          <w:rPr>
            <w:noProof/>
            <w:webHidden/>
          </w:rPr>
          <w:tab/>
        </w:r>
        <w:r>
          <w:rPr>
            <w:noProof/>
            <w:webHidden/>
          </w:rPr>
          <w:fldChar w:fldCharType="begin"/>
        </w:r>
        <w:r>
          <w:rPr>
            <w:noProof/>
            <w:webHidden/>
          </w:rPr>
          <w:instrText xml:space="preserve"> PAGEREF _Toc218550019 \h </w:instrText>
        </w:r>
        <w:r>
          <w:rPr>
            <w:noProof/>
            <w:webHidden/>
          </w:rPr>
        </w:r>
        <w:r>
          <w:rPr>
            <w:noProof/>
            <w:webHidden/>
          </w:rPr>
          <w:fldChar w:fldCharType="separate"/>
        </w:r>
        <w:r>
          <w:rPr>
            <w:noProof/>
            <w:webHidden/>
          </w:rPr>
          <w:t>6</w:t>
        </w:r>
        <w:r>
          <w:rPr>
            <w:noProof/>
            <w:webHidden/>
          </w:rPr>
          <w:fldChar w:fldCharType="end"/>
        </w:r>
      </w:hyperlink>
    </w:p>
    <w:p w14:paraId="3C72EC8E" w14:textId="19C1BECF"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20" w:history="1">
        <w:r w:rsidRPr="00E33EF2">
          <w:rPr>
            <w:rStyle w:val="Hyperlink"/>
            <w:noProof/>
          </w:rPr>
          <w:t>Table 3 – Details of Non-Automatic Monitoring Sites</w:t>
        </w:r>
        <w:r>
          <w:rPr>
            <w:noProof/>
            <w:webHidden/>
          </w:rPr>
          <w:tab/>
        </w:r>
        <w:r>
          <w:rPr>
            <w:noProof/>
            <w:webHidden/>
          </w:rPr>
          <w:fldChar w:fldCharType="begin"/>
        </w:r>
        <w:r>
          <w:rPr>
            <w:noProof/>
            <w:webHidden/>
          </w:rPr>
          <w:instrText xml:space="preserve"> PAGEREF _Toc218550020 \h </w:instrText>
        </w:r>
        <w:r>
          <w:rPr>
            <w:noProof/>
            <w:webHidden/>
          </w:rPr>
        </w:r>
        <w:r>
          <w:rPr>
            <w:noProof/>
            <w:webHidden/>
          </w:rPr>
          <w:fldChar w:fldCharType="separate"/>
        </w:r>
        <w:r>
          <w:rPr>
            <w:noProof/>
            <w:webHidden/>
          </w:rPr>
          <w:t>9</w:t>
        </w:r>
        <w:r>
          <w:rPr>
            <w:noProof/>
            <w:webHidden/>
          </w:rPr>
          <w:fldChar w:fldCharType="end"/>
        </w:r>
      </w:hyperlink>
    </w:p>
    <w:p w14:paraId="1FE9CA2C" w14:textId="7F858FF0"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21" w:history="1">
        <w:r w:rsidRPr="00E33EF2">
          <w:rPr>
            <w:rStyle w:val="Hyperlink"/>
            <w:noProof/>
          </w:rPr>
          <w:t>Table 4 - Monthly Data Captures 2024 (%)</w:t>
        </w:r>
        <w:r>
          <w:rPr>
            <w:noProof/>
            <w:webHidden/>
          </w:rPr>
          <w:tab/>
        </w:r>
        <w:r>
          <w:rPr>
            <w:noProof/>
            <w:webHidden/>
          </w:rPr>
          <w:fldChar w:fldCharType="begin"/>
        </w:r>
        <w:r>
          <w:rPr>
            <w:noProof/>
            <w:webHidden/>
          </w:rPr>
          <w:instrText xml:space="preserve"> PAGEREF _Toc218550021 \h </w:instrText>
        </w:r>
        <w:r>
          <w:rPr>
            <w:noProof/>
            <w:webHidden/>
          </w:rPr>
        </w:r>
        <w:r>
          <w:rPr>
            <w:noProof/>
            <w:webHidden/>
          </w:rPr>
          <w:fldChar w:fldCharType="separate"/>
        </w:r>
        <w:r>
          <w:rPr>
            <w:noProof/>
            <w:webHidden/>
          </w:rPr>
          <w:t>11</w:t>
        </w:r>
        <w:r>
          <w:rPr>
            <w:noProof/>
            <w:webHidden/>
          </w:rPr>
          <w:fldChar w:fldCharType="end"/>
        </w:r>
      </w:hyperlink>
    </w:p>
    <w:p w14:paraId="66FDB181" w14:textId="296AADD2"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22" w:history="1">
        <w:r w:rsidRPr="00E33EF2">
          <w:rPr>
            <w:rStyle w:val="Hyperlink"/>
            <w:noProof/>
          </w:rPr>
          <w:t>Table 5 – Results of Automatic Monitoring for NO</w:t>
        </w:r>
        <w:r w:rsidRPr="00C66391">
          <w:rPr>
            <w:rStyle w:val="Hyperlink"/>
            <w:noProof/>
            <w:vertAlign w:val="subscript"/>
          </w:rPr>
          <w:t>2</w:t>
        </w:r>
        <w:r w:rsidRPr="00E33EF2">
          <w:rPr>
            <w:rStyle w:val="Hyperlink"/>
            <w:noProof/>
          </w:rPr>
          <w:t>: Comparison with Annual Mean Objective</w:t>
        </w:r>
        <w:r>
          <w:rPr>
            <w:noProof/>
            <w:webHidden/>
          </w:rPr>
          <w:tab/>
        </w:r>
        <w:r>
          <w:rPr>
            <w:noProof/>
            <w:webHidden/>
          </w:rPr>
          <w:fldChar w:fldCharType="begin"/>
        </w:r>
        <w:r>
          <w:rPr>
            <w:noProof/>
            <w:webHidden/>
          </w:rPr>
          <w:instrText xml:space="preserve"> PAGEREF _Toc218550022 \h </w:instrText>
        </w:r>
        <w:r>
          <w:rPr>
            <w:noProof/>
            <w:webHidden/>
          </w:rPr>
        </w:r>
        <w:r>
          <w:rPr>
            <w:noProof/>
            <w:webHidden/>
          </w:rPr>
          <w:fldChar w:fldCharType="separate"/>
        </w:r>
        <w:r>
          <w:rPr>
            <w:noProof/>
            <w:webHidden/>
          </w:rPr>
          <w:t>12</w:t>
        </w:r>
        <w:r>
          <w:rPr>
            <w:noProof/>
            <w:webHidden/>
          </w:rPr>
          <w:fldChar w:fldCharType="end"/>
        </w:r>
      </w:hyperlink>
    </w:p>
    <w:p w14:paraId="2D8F928F" w14:textId="671D4ACE"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23" w:history="1">
        <w:r w:rsidRPr="00E33EF2">
          <w:rPr>
            <w:rStyle w:val="Hyperlink"/>
            <w:noProof/>
          </w:rPr>
          <w:t>Table 6 – Results of Automatic Monitoring for NO</w:t>
        </w:r>
        <w:r w:rsidRPr="00C66391">
          <w:rPr>
            <w:rStyle w:val="Hyperlink"/>
            <w:noProof/>
            <w:vertAlign w:val="subscript"/>
          </w:rPr>
          <w:t>2</w:t>
        </w:r>
        <w:r w:rsidRPr="00E33EF2">
          <w:rPr>
            <w:rStyle w:val="Hyperlink"/>
            <w:noProof/>
          </w:rPr>
          <w:t>: Comparison with 1-hour Mean Objective</w:t>
        </w:r>
        <w:r>
          <w:rPr>
            <w:noProof/>
            <w:webHidden/>
          </w:rPr>
          <w:tab/>
        </w:r>
        <w:r>
          <w:rPr>
            <w:noProof/>
            <w:webHidden/>
          </w:rPr>
          <w:fldChar w:fldCharType="begin"/>
        </w:r>
        <w:r>
          <w:rPr>
            <w:noProof/>
            <w:webHidden/>
          </w:rPr>
          <w:instrText xml:space="preserve"> PAGEREF _Toc218550023 \h </w:instrText>
        </w:r>
        <w:r>
          <w:rPr>
            <w:noProof/>
            <w:webHidden/>
          </w:rPr>
        </w:r>
        <w:r>
          <w:rPr>
            <w:noProof/>
            <w:webHidden/>
          </w:rPr>
          <w:fldChar w:fldCharType="separate"/>
        </w:r>
        <w:r>
          <w:rPr>
            <w:noProof/>
            <w:webHidden/>
          </w:rPr>
          <w:t>14</w:t>
        </w:r>
        <w:r>
          <w:rPr>
            <w:noProof/>
            <w:webHidden/>
          </w:rPr>
          <w:fldChar w:fldCharType="end"/>
        </w:r>
      </w:hyperlink>
    </w:p>
    <w:p w14:paraId="77F6329D" w14:textId="4754FE57"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24" w:history="1">
        <w:r w:rsidRPr="00E33EF2">
          <w:rPr>
            <w:rStyle w:val="Hyperlink"/>
            <w:noProof/>
          </w:rPr>
          <w:t>Table 7 – Annual Results Summary</w:t>
        </w:r>
        <w:r>
          <w:rPr>
            <w:noProof/>
            <w:webHidden/>
          </w:rPr>
          <w:tab/>
        </w:r>
        <w:r>
          <w:rPr>
            <w:noProof/>
            <w:webHidden/>
          </w:rPr>
          <w:fldChar w:fldCharType="begin"/>
        </w:r>
        <w:r>
          <w:rPr>
            <w:noProof/>
            <w:webHidden/>
          </w:rPr>
          <w:instrText xml:space="preserve"> PAGEREF _Toc218550024 \h </w:instrText>
        </w:r>
        <w:r>
          <w:rPr>
            <w:noProof/>
            <w:webHidden/>
          </w:rPr>
        </w:r>
        <w:r>
          <w:rPr>
            <w:noProof/>
            <w:webHidden/>
          </w:rPr>
          <w:fldChar w:fldCharType="separate"/>
        </w:r>
        <w:r>
          <w:rPr>
            <w:noProof/>
            <w:webHidden/>
          </w:rPr>
          <w:t>15</w:t>
        </w:r>
        <w:r>
          <w:rPr>
            <w:noProof/>
            <w:webHidden/>
          </w:rPr>
          <w:fldChar w:fldCharType="end"/>
        </w:r>
      </w:hyperlink>
    </w:p>
    <w:p w14:paraId="3B00B9DB" w14:textId="103EF7A8" w:rsidR="0007317C" w:rsidRDefault="0007317C">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218550025" w:history="1">
        <w:r w:rsidRPr="00E33EF2">
          <w:rPr>
            <w:rStyle w:val="Hyperlink"/>
            <w:noProof/>
          </w:rPr>
          <w:t>Table 8 – Results of NO</w:t>
        </w:r>
        <w:r w:rsidRPr="00C66391">
          <w:rPr>
            <w:rStyle w:val="Hyperlink"/>
            <w:noProof/>
            <w:vertAlign w:val="subscript"/>
          </w:rPr>
          <w:t>2</w:t>
        </w:r>
        <w:r w:rsidRPr="00E33EF2">
          <w:rPr>
            <w:rStyle w:val="Hyperlink"/>
            <w:noProof/>
          </w:rPr>
          <w:t xml:space="preserve"> Diffusion Tubes (2018 to 2024)</w:t>
        </w:r>
        <w:r>
          <w:rPr>
            <w:noProof/>
            <w:webHidden/>
          </w:rPr>
          <w:tab/>
        </w:r>
        <w:r>
          <w:rPr>
            <w:noProof/>
            <w:webHidden/>
          </w:rPr>
          <w:fldChar w:fldCharType="begin"/>
        </w:r>
        <w:r>
          <w:rPr>
            <w:noProof/>
            <w:webHidden/>
          </w:rPr>
          <w:instrText xml:space="preserve"> PAGEREF _Toc218550025 \h </w:instrText>
        </w:r>
        <w:r>
          <w:rPr>
            <w:noProof/>
            <w:webHidden/>
          </w:rPr>
        </w:r>
        <w:r>
          <w:rPr>
            <w:noProof/>
            <w:webHidden/>
          </w:rPr>
          <w:fldChar w:fldCharType="separate"/>
        </w:r>
        <w:r>
          <w:rPr>
            <w:noProof/>
            <w:webHidden/>
          </w:rPr>
          <w:t>17</w:t>
        </w:r>
        <w:r>
          <w:rPr>
            <w:noProof/>
            <w:webHidden/>
          </w:rPr>
          <w:fldChar w:fldCharType="end"/>
        </w:r>
      </w:hyperlink>
    </w:p>
    <w:p w14:paraId="0676B1A2" w14:textId="5AAF9C1B" w:rsidR="000E3319" w:rsidRPr="0007317C" w:rsidRDefault="002C44DF" w:rsidP="00400B0F">
      <w:pPr>
        <w:rPr>
          <w:color w:val="FF0000"/>
        </w:rPr>
      </w:pPr>
      <w:r>
        <w:rPr>
          <w:color w:val="FF0000"/>
        </w:rPr>
        <w:fldChar w:fldCharType="end"/>
      </w:r>
    </w:p>
    <w:p w14:paraId="16CF148F" w14:textId="77777777" w:rsidR="00FD2C97" w:rsidRDefault="00D22FB0" w:rsidP="00FD2C97">
      <w:pPr>
        <w:pStyle w:val="Contents"/>
      </w:pPr>
      <w:r w:rsidRPr="00982F2B">
        <w:t>Appendices</w:t>
      </w:r>
    </w:p>
    <w:p w14:paraId="6D65DA12" w14:textId="04A3B122" w:rsidR="00FD2C97" w:rsidRPr="00FD2C97" w:rsidRDefault="00FD2C97" w:rsidP="00FD2C97">
      <w:pPr>
        <w:pStyle w:val="Contents"/>
        <w:rPr>
          <w:sz w:val="24"/>
          <w:szCs w:val="24"/>
        </w:rPr>
      </w:pPr>
      <w:r w:rsidRPr="00FD2C97">
        <w:rPr>
          <w:b w:val="0"/>
          <w:bCs/>
          <w:color w:val="auto"/>
          <w:sz w:val="24"/>
          <w:szCs w:val="24"/>
        </w:rPr>
        <w:t>Appendix A: Quality Assurance / Quality Control (QA/QC) Data</w:t>
      </w:r>
    </w:p>
    <w:p w14:paraId="776BCE8F" w14:textId="77777777" w:rsidR="00FD2C97" w:rsidRPr="00FD2C97" w:rsidRDefault="00FD2C97" w:rsidP="00FD2C97">
      <w:pPr>
        <w:spacing w:before="0" w:after="0" w:line="276" w:lineRule="auto"/>
        <w:rPr>
          <w:szCs w:val="24"/>
        </w:rPr>
      </w:pPr>
      <w:r w:rsidRPr="00FD2C97">
        <w:rPr>
          <w:szCs w:val="24"/>
        </w:rPr>
        <w:t>Appendix B: Cessation of passive diffusion monitoring of NO</w:t>
      </w:r>
      <w:r w:rsidRPr="00C66391">
        <w:rPr>
          <w:szCs w:val="24"/>
          <w:vertAlign w:val="subscript"/>
        </w:rPr>
        <w:t xml:space="preserve">2 </w:t>
      </w:r>
      <w:r w:rsidRPr="00FD2C97">
        <w:rPr>
          <w:szCs w:val="24"/>
        </w:rPr>
        <w:t>within Causeway Coast and Glens Borough Council 2014-2018</w:t>
      </w:r>
    </w:p>
    <w:p w14:paraId="4041FB8F" w14:textId="77777777" w:rsidR="00FD2C97" w:rsidRPr="00FD2C97" w:rsidRDefault="00FD2C97" w:rsidP="00FD2C97">
      <w:pPr>
        <w:spacing w:before="0" w:after="0" w:line="276" w:lineRule="auto"/>
        <w:rPr>
          <w:szCs w:val="24"/>
        </w:rPr>
      </w:pPr>
    </w:p>
    <w:p w14:paraId="7DE0450C" w14:textId="77777777" w:rsidR="00FD2C97" w:rsidRPr="00FD2C97" w:rsidRDefault="00FD2C97" w:rsidP="00FD2C97">
      <w:pPr>
        <w:spacing w:before="0" w:after="0" w:line="276" w:lineRule="auto"/>
        <w:rPr>
          <w:szCs w:val="24"/>
        </w:rPr>
      </w:pPr>
      <w:r w:rsidRPr="00FD2C97">
        <w:rPr>
          <w:szCs w:val="24"/>
        </w:rPr>
        <w:t>Appendix C: Ballykelly Air Quality Briefing</w:t>
      </w:r>
    </w:p>
    <w:p w14:paraId="339119A0" w14:textId="77777777" w:rsidR="00D22FB0" w:rsidRDefault="00D22FB0" w:rsidP="00D22FB0">
      <w:pPr>
        <w:rPr>
          <w:b/>
        </w:rPr>
      </w:pPr>
    </w:p>
    <w:p w14:paraId="11B0D9D9" w14:textId="6A64AEC1" w:rsidR="00D22FB0" w:rsidRPr="00D22FB0" w:rsidRDefault="00D22FB0" w:rsidP="00D22FB0">
      <w:pPr>
        <w:sectPr w:rsidR="00D22FB0" w:rsidRPr="00D22FB0" w:rsidSect="000A4509">
          <w:pgSz w:w="11899" w:h="16838" w:code="9"/>
          <w:pgMar w:top="1134" w:right="1134" w:bottom="1134" w:left="1134" w:header="340" w:footer="340" w:gutter="0"/>
          <w:pgNumType w:fmt="lowerRoman"/>
          <w:cols w:space="708"/>
          <w:docGrid w:linePitch="326"/>
        </w:sectPr>
      </w:pPr>
    </w:p>
    <w:p w14:paraId="48A2219D" w14:textId="0C48E995" w:rsidR="00DB646E" w:rsidRDefault="00091EAA" w:rsidP="00400B0F">
      <w:pPr>
        <w:pStyle w:val="Heading1"/>
      </w:pPr>
      <w:bookmarkStart w:id="4" w:name="_Toc218598798"/>
      <w:bookmarkStart w:id="5" w:name="_Toc522629668"/>
      <w:bookmarkStart w:id="6" w:name="_Toc522629671"/>
      <w:bookmarkEnd w:id="3"/>
      <w:r>
        <w:lastRenderedPageBreak/>
        <w:t>Introduction</w:t>
      </w:r>
      <w:bookmarkEnd w:id="4"/>
    </w:p>
    <w:p w14:paraId="6435A842" w14:textId="7725B526" w:rsidR="00A70FFA" w:rsidRDefault="00A70FFA" w:rsidP="00A70FFA">
      <w:pPr>
        <w:pStyle w:val="Heading2"/>
      </w:pPr>
      <w:bookmarkStart w:id="7" w:name="_Toc218598799"/>
      <w:r>
        <w:t>Description of Local Authority Area</w:t>
      </w:r>
      <w:bookmarkEnd w:id="7"/>
    </w:p>
    <w:p w14:paraId="7ED50498" w14:textId="77777777" w:rsidR="00FB4AD7" w:rsidRPr="00326026" w:rsidRDefault="00FB4AD7" w:rsidP="00FB4AD7">
      <w:r w:rsidRPr="00326026">
        <w:t>Causeway Coast and Glens Borough Council is located along the North and East coasts of Northern Ireland and encompasses the former Councils of Ballymoney, Coleraine, Limavady and Moyle. From the 2021 Northern Ireland Census data, it has a population of just over 141,746 residents (NISRA, 2022).</w:t>
      </w:r>
    </w:p>
    <w:p w14:paraId="4D1E295D" w14:textId="77777777" w:rsidR="00FB4AD7" w:rsidRPr="00326026" w:rsidRDefault="00FB4AD7" w:rsidP="00FB4AD7">
      <w:pPr>
        <w:rPr>
          <w:vertAlign w:val="superscript"/>
        </w:rPr>
      </w:pPr>
      <w:r w:rsidRPr="00326026">
        <w:t>The land area is approximately 2000km</w:t>
      </w:r>
      <w:r w:rsidRPr="00326026">
        <w:rPr>
          <w:vertAlign w:val="superscript"/>
        </w:rPr>
        <w:t>2</w:t>
      </w:r>
      <w:r w:rsidRPr="00326026">
        <w:t>.</w:t>
      </w:r>
    </w:p>
    <w:p w14:paraId="1925AF3A" w14:textId="77777777" w:rsidR="00FB4AD7" w:rsidRPr="00326026" w:rsidRDefault="00FB4AD7" w:rsidP="00FB4AD7">
      <w:r w:rsidRPr="00326026">
        <w:t>The council area is a mix of market towns, commercial, small industrial hubs, and open countryside.</w:t>
      </w:r>
    </w:p>
    <w:p w14:paraId="245C2A71" w14:textId="017094FE" w:rsidR="00FB4AD7" w:rsidRPr="00FB4AD7" w:rsidRDefault="00FB4AD7" w:rsidP="00FB4AD7">
      <w:r w:rsidRPr="00326026">
        <w:rPr>
          <w:noProof/>
        </w:rPr>
        <w:drawing>
          <wp:inline distT="0" distB="0" distL="0" distR="0" wp14:anchorId="57107BE9" wp14:editId="3E1D3A5D">
            <wp:extent cx="6115685" cy="4409440"/>
            <wp:effectExtent l="0" t="0" r="0" b="0"/>
            <wp:docPr id="4" name="Picture 4" descr="http://www.agendani.co.uk/better_public_services/images/northernIrelandMa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endani.co.uk/better_public_services/images/northernIrelandMapLa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4409440"/>
                    </a:xfrm>
                    <a:prstGeom prst="rect">
                      <a:avLst/>
                    </a:prstGeom>
                    <a:noFill/>
                    <a:ln>
                      <a:noFill/>
                    </a:ln>
                  </pic:spPr>
                </pic:pic>
              </a:graphicData>
            </a:graphic>
          </wp:inline>
        </w:drawing>
      </w:r>
    </w:p>
    <w:p w14:paraId="61DFF16A" w14:textId="350D28CC" w:rsidR="00EE799C" w:rsidRDefault="00EE799C" w:rsidP="00EE799C">
      <w:pPr>
        <w:pStyle w:val="Heading2"/>
      </w:pPr>
      <w:bookmarkStart w:id="8" w:name="_Toc218598800"/>
      <w:r>
        <w:t>Purpose of Progress Report</w:t>
      </w:r>
      <w:bookmarkEnd w:id="8"/>
    </w:p>
    <w:p w14:paraId="45499C0F" w14:textId="00A0875D" w:rsidR="009E6E07" w:rsidRDefault="009E6E07" w:rsidP="009E6E07">
      <w:r>
        <w:t xml:space="preserve">This report fulfils the requirements of the Local Air Quality Management (LAQM) process as set out in the Environment (Northern Ireland) Order 2002, the Air Quality Strategy for England, Scotland, Wales and Northern Ireland 2007 and the relevant Policy and </w:t>
      </w:r>
      <w:r>
        <w:lastRenderedPageBreak/>
        <w:t xml:space="preserve">Technical Guidance documents. 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exceedances are considered likely, the local authority must then declare an Air Quality Management Area (AQMA) and prepare an Air Quality Action Plan (AQAP) setting out the measures it intends to put in place in pursuit of the objectives.</w:t>
      </w:r>
    </w:p>
    <w:p w14:paraId="504A192A" w14:textId="4D68FBA1" w:rsidR="009E6E07" w:rsidRDefault="009E6E07" w:rsidP="009E6E07">
      <w:r>
        <w:t>For Local Authorities in Northern Ireland, Progress Reports are required in the intervening years between the three-yearly Updating and Screening Assessment reports. Their purpose is to maintain continuity in the LAQM process.</w:t>
      </w:r>
    </w:p>
    <w:p w14:paraId="54E2F8BE" w14:textId="7C546041" w:rsidR="00EE799C" w:rsidRDefault="009E6E07" w:rsidP="009E6E07">
      <w:r>
        <w:t xml:space="preserve">They are not intended to be as detailed as Updating and Screening Assessment Reports, or to require as much effort. However, if the Progress Report identifies the risk of exceedance of an Air Quality Objective, the Local Authority (LA) should undertake a Detailed Assessment </w:t>
      </w:r>
      <w:proofErr w:type="gramStart"/>
      <w:r>
        <w:t>immediately, and</w:t>
      </w:r>
      <w:proofErr w:type="gramEnd"/>
      <w:r>
        <w:t xml:space="preserve"> not wait until the next round of Review and Assessment.</w:t>
      </w:r>
      <w:r w:rsidR="00653374">
        <w:t xml:space="preserve">  </w:t>
      </w:r>
    </w:p>
    <w:p w14:paraId="03367385" w14:textId="6163C7D3" w:rsidR="00774F5A" w:rsidRDefault="00774F5A" w:rsidP="00774F5A">
      <w:pPr>
        <w:pStyle w:val="Heading2"/>
      </w:pPr>
      <w:bookmarkStart w:id="9" w:name="_Toc218598801"/>
      <w:r>
        <w:t>Air Quality Objectives</w:t>
      </w:r>
      <w:bookmarkEnd w:id="9"/>
    </w:p>
    <w:p w14:paraId="7169192A" w14:textId="1F10CD02" w:rsidR="006976FE" w:rsidRDefault="00F15857" w:rsidP="00774F5A">
      <w:pPr>
        <w:sectPr w:rsidR="006976FE" w:rsidSect="000A4509">
          <w:footerReference w:type="default" r:id="rId16"/>
          <w:pgSz w:w="11899" w:h="16838" w:code="9"/>
          <w:pgMar w:top="1134" w:right="1134" w:bottom="1134" w:left="1134" w:header="340" w:footer="340" w:gutter="0"/>
          <w:pgNumType w:start="1"/>
          <w:cols w:space="708"/>
          <w:docGrid w:linePitch="326"/>
        </w:sectPr>
      </w:pPr>
      <w:r w:rsidRPr="00F15857">
        <w:t xml:space="preserve">The air quality objectives applicable to LAQM in </w:t>
      </w:r>
      <w:r w:rsidRPr="00F15857">
        <w:rPr>
          <w:b/>
          <w:bCs/>
        </w:rPr>
        <w:t>Northern Ireland</w:t>
      </w:r>
      <w:r w:rsidRPr="00F15857">
        <w:t xml:space="preserve"> are set out in the Air Quality Regulations (Northern Ireland) 2003, Statutory Rules of Northern Ireland 2003, no. 342, and are shown in Table 1. This table shows the objectives in units of microgrammes per cubic metre µg/m</w:t>
      </w:r>
      <w:r w:rsidRPr="00F6320E">
        <w:rPr>
          <w:vertAlign w:val="superscript"/>
        </w:rPr>
        <w:t>3</w:t>
      </w:r>
      <w:r w:rsidRPr="00F15857">
        <w:t xml:space="preserve"> (</w:t>
      </w:r>
      <w:proofErr w:type="spellStart"/>
      <w:r w:rsidRPr="00F15857">
        <w:t>milligrammes</w:t>
      </w:r>
      <w:proofErr w:type="spellEnd"/>
      <w:r w:rsidRPr="00F15857">
        <w:t xml:space="preserve"> per cubic metre, mg/m</w:t>
      </w:r>
      <w:r w:rsidRPr="00F6320E">
        <w:rPr>
          <w:vertAlign w:val="superscript"/>
        </w:rPr>
        <w:t>3</w:t>
      </w:r>
      <w:r w:rsidRPr="00F15857">
        <w:t xml:space="preserve"> for carbon monoxide) with the number of exceedances in each year that are permitted (where applicable)</w:t>
      </w:r>
    </w:p>
    <w:p w14:paraId="60BE1857" w14:textId="1BAB8B6E" w:rsidR="0007317C" w:rsidRDefault="0007317C" w:rsidP="00B85617">
      <w:pPr>
        <w:pStyle w:val="Caption"/>
      </w:pPr>
    </w:p>
    <w:p w14:paraId="4BF5DA45" w14:textId="58543119" w:rsidR="00774F5A" w:rsidRPr="004458FF" w:rsidRDefault="0007317C" w:rsidP="0007317C">
      <w:pPr>
        <w:pStyle w:val="Caption"/>
        <w:keepNext/>
      </w:pPr>
      <w:bookmarkStart w:id="10" w:name="_Toc218550018"/>
      <w:r>
        <w:t xml:space="preserve">Table </w:t>
      </w:r>
      <w:r>
        <w:fldChar w:fldCharType="begin"/>
      </w:r>
      <w:r>
        <w:instrText xml:space="preserve"> SEQ Table \* ARABIC </w:instrText>
      </w:r>
      <w:r>
        <w:fldChar w:fldCharType="separate"/>
      </w:r>
      <w:r>
        <w:rPr>
          <w:noProof/>
        </w:rPr>
        <w:t>1</w:t>
      </w:r>
      <w:r>
        <w:fldChar w:fldCharType="end"/>
      </w:r>
      <w:r>
        <w:t xml:space="preserve"> </w:t>
      </w:r>
      <w:r w:rsidRPr="00C2523F">
        <w:t>– Air Quality Objectives included in Regulations for the purpose of LAQM in Northern Ireland</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2976"/>
        <w:gridCol w:w="1688"/>
      </w:tblGrid>
      <w:tr w:rsidR="001000A2" w:rsidRPr="001E32F5" w14:paraId="5A65E7F1" w14:textId="77777777" w:rsidTr="0053684E">
        <w:trPr>
          <w:cantSplit/>
          <w:tblHeader/>
          <w:jc w:val="center"/>
        </w:trPr>
        <w:tc>
          <w:tcPr>
            <w:tcW w:w="2405" w:type="dxa"/>
            <w:vMerge w:val="restart"/>
            <w:vAlign w:val="center"/>
          </w:tcPr>
          <w:p w14:paraId="2EDF1B52" w14:textId="77777777" w:rsidR="001000A2" w:rsidRPr="00F474C4" w:rsidRDefault="001000A2" w:rsidP="00B35E44">
            <w:pPr>
              <w:pStyle w:val="Style1"/>
              <w:spacing w:line="240" w:lineRule="auto"/>
              <w:jc w:val="center"/>
              <w:rPr>
                <w:rFonts w:asciiTheme="majorHAnsi" w:hAnsiTheme="majorHAnsi" w:cstheme="majorHAnsi"/>
                <w:b/>
              </w:rPr>
            </w:pPr>
            <w:bookmarkStart w:id="11" w:name="_Toc522629664"/>
            <w:bookmarkStart w:id="12" w:name="_Toc51079263"/>
            <w:r w:rsidRPr="00F474C4">
              <w:rPr>
                <w:rFonts w:asciiTheme="majorHAnsi" w:hAnsiTheme="majorHAnsi" w:cstheme="majorHAnsi"/>
                <w:b/>
              </w:rPr>
              <w:t>Pollutant</w:t>
            </w:r>
          </w:p>
        </w:tc>
        <w:tc>
          <w:tcPr>
            <w:tcW w:w="5528" w:type="dxa"/>
            <w:gridSpan w:val="2"/>
            <w:vAlign w:val="center"/>
          </w:tcPr>
          <w:p w14:paraId="4027F6F9" w14:textId="77777777" w:rsidR="001000A2" w:rsidRPr="00F474C4" w:rsidRDefault="001000A2" w:rsidP="00B35E44">
            <w:pPr>
              <w:pStyle w:val="Style1"/>
              <w:spacing w:line="240" w:lineRule="auto"/>
              <w:jc w:val="center"/>
              <w:rPr>
                <w:rFonts w:asciiTheme="majorHAnsi" w:hAnsiTheme="majorHAnsi" w:cstheme="majorHAnsi"/>
                <w:b/>
              </w:rPr>
            </w:pPr>
            <w:r w:rsidRPr="00F474C4">
              <w:rPr>
                <w:rFonts w:asciiTheme="majorHAnsi" w:hAnsiTheme="majorHAnsi" w:cstheme="majorHAnsi"/>
                <w:b/>
              </w:rPr>
              <w:t>Air Quality Objective</w:t>
            </w:r>
          </w:p>
        </w:tc>
        <w:tc>
          <w:tcPr>
            <w:tcW w:w="1688" w:type="dxa"/>
            <w:vMerge w:val="restart"/>
            <w:vAlign w:val="center"/>
          </w:tcPr>
          <w:p w14:paraId="583A94A8" w14:textId="77777777" w:rsidR="001000A2" w:rsidRPr="00F474C4" w:rsidRDefault="001000A2" w:rsidP="00B35E44">
            <w:pPr>
              <w:pStyle w:val="Style1"/>
              <w:spacing w:line="240" w:lineRule="auto"/>
              <w:jc w:val="center"/>
              <w:rPr>
                <w:rFonts w:asciiTheme="majorHAnsi" w:hAnsiTheme="majorHAnsi" w:cstheme="majorHAnsi"/>
                <w:b/>
              </w:rPr>
            </w:pPr>
            <w:r w:rsidRPr="00F474C4">
              <w:rPr>
                <w:rFonts w:asciiTheme="majorHAnsi" w:hAnsiTheme="majorHAnsi" w:cstheme="majorHAnsi"/>
                <w:b/>
              </w:rPr>
              <w:t>Date to be achieved by</w:t>
            </w:r>
          </w:p>
        </w:tc>
      </w:tr>
      <w:tr w:rsidR="001000A2" w:rsidRPr="001E32F5" w14:paraId="0C23F128" w14:textId="77777777" w:rsidTr="0053684E">
        <w:trPr>
          <w:cantSplit/>
          <w:tblHeader/>
          <w:jc w:val="center"/>
        </w:trPr>
        <w:tc>
          <w:tcPr>
            <w:tcW w:w="2405" w:type="dxa"/>
            <w:vMerge/>
            <w:vAlign w:val="center"/>
          </w:tcPr>
          <w:p w14:paraId="127FEC82" w14:textId="77777777" w:rsidR="001000A2" w:rsidRPr="00F474C4" w:rsidRDefault="001000A2" w:rsidP="00B35E44">
            <w:pPr>
              <w:pStyle w:val="Style1"/>
              <w:spacing w:line="240" w:lineRule="auto"/>
              <w:jc w:val="center"/>
              <w:rPr>
                <w:rFonts w:asciiTheme="majorHAnsi" w:hAnsiTheme="majorHAnsi" w:cstheme="majorHAnsi"/>
                <w:b/>
              </w:rPr>
            </w:pPr>
          </w:p>
        </w:tc>
        <w:tc>
          <w:tcPr>
            <w:tcW w:w="2552" w:type="dxa"/>
            <w:vAlign w:val="center"/>
          </w:tcPr>
          <w:p w14:paraId="50A0F68A" w14:textId="77777777" w:rsidR="001000A2" w:rsidRPr="00F474C4" w:rsidRDefault="001000A2" w:rsidP="00B35E44">
            <w:pPr>
              <w:pStyle w:val="Style1"/>
              <w:spacing w:line="240" w:lineRule="auto"/>
              <w:jc w:val="center"/>
              <w:rPr>
                <w:rFonts w:asciiTheme="majorHAnsi" w:hAnsiTheme="majorHAnsi" w:cstheme="majorHAnsi"/>
                <w:b/>
              </w:rPr>
            </w:pPr>
            <w:r w:rsidRPr="00F474C4">
              <w:rPr>
                <w:rFonts w:asciiTheme="majorHAnsi" w:hAnsiTheme="majorHAnsi" w:cstheme="majorHAnsi"/>
                <w:b/>
              </w:rPr>
              <w:t>Concentration</w:t>
            </w:r>
          </w:p>
        </w:tc>
        <w:tc>
          <w:tcPr>
            <w:tcW w:w="2976" w:type="dxa"/>
            <w:vAlign w:val="center"/>
          </w:tcPr>
          <w:p w14:paraId="4A1EF8A1" w14:textId="77777777" w:rsidR="001000A2" w:rsidRPr="00F474C4" w:rsidRDefault="001000A2" w:rsidP="00B35E44">
            <w:pPr>
              <w:pStyle w:val="Style1"/>
              <w:spacing w:line="240" w:lineRule="auto"/>
              <w:jc w:val="center"/>
              <w:rPr>
                <w:rFonts w:asciiTheme="majorHAnsi" w:hAnsiTheme="majorHAnsi" w:cstheme="majorHAnsi"/>
                <w:b/>
              </w:rPr>
            </w:pPr>
            <w:r w:rsidRPr="00F474C4">
              <w:rPr>
                <w:rFonts w:asciiTheme="majorHAnsi" w:hAnsiTheme="majorHAnsi" w:cstheme="majorHAnsi"/>
                <w:b/>
              </w:rPr>
              <w:t>Measured as</w:t>
            </w:r>
          </w:p>
        </w:tc>
        <w:tc>
          <w:tcPr>
            <w:tcW w:w="1688" w:type="dxa"/>
            <w:vMerge/>
            <w:vAlign w:val="center"/>
          </w:tcPr>
          <w:p w14:paraId="213512EE" w14:textId="77777777" w:rsidR="001000A2" w:rsidRPr="00F474C4" w:rsidRDefault="001000A2" w:rsidP="00B35E44">
            <w:pPr>
              <w:pStyle w:val="Style1"/>
              <w:spacing w:line="240" w:lineRule="auto"/>
              <w:jc w:val="center"/>
              <w:rPr>
                <w:rFonts w:asciiTheme="majorHAnsi" w:hAnsiTheme="majorHAnsi" w:cstheme="majorHAnsi"/>
                <w:b/>
              </w:rPr>
            </w:pPr>
          </w:p>
        </w:tc>
      </w:tr>
      <w:tr w:rsidR="001000A2" w:rsidRPr="001E32F5" w14:paraId="573013AF" w14:textId="77777777" w:rsidTr="0053684E">
        <w:trPr>
          <w:cantSplit/>
          <w:trHeight w:val="683"/>
          <w:jc w:val="center"/>
        </w:trPr>
        <w:tc>
          <w:tcPr>
            <w:tcW w:w="2405" w:type="dxa"/>
            <w:vMerge w:val="restart"/>
            <w:vAlign w:val="center"/>
          </w:tcPr>
          <w:p w14:paraId="59E743F3"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b/>
                <w:szCs w:val="24"/>
              </w:rPr>
              <w:t>Benzene</w:t>
            </w:r>
          </w:p>
        </w:tc>
        <w:tc>
          <w:tcPr>
            <w:tcW w:w="2552" w:type="dxa"/>
            <w:vAlign w:val="center"/>
          </w:tcPr>
          <w:p w14:paraId="1826B8DE" w14:textId="77777777" w:rsidR="001000A2" w:rsidRPr="00F474C4" w:rsidRDefault="001000A2" w:rsidP="00B35E44">
            <w:pPr>
              <w:spacing w:before="60" w:after="60"/>
              <w:jc w:val="center"/>
              <w:rPr>
                <w:rFonts w:asciiTheme="majorHAnsi" w:hAnsiTheme="majorHAnsi" w:cstheme="majorHAnsi"/>
                <w:szCs w:val="24"/>
                <w:vertAlign w:val="superscript"/>
              </w:rPr>
            </w:pPr>
            <w:r w:rsidRPr="00F474C4">
              <w:rPr>
                <w:rFonts w:asciiTheme="majorHAnsi" w:hAnsiTheme="majorHAnsi" w:cstheme="majorHAnsi"/>
                <w:szCs w:val="24"/>
              </w:rPr>
              <w:t>16.25 µg/m</w:t>
            </w:r>
            <w:r w:rsidRPr="00F474C4">
              <w:rPr>
                <w:rFonts w:asciiTheme="majorHAnsi" w:hAnsiTheme="majorHAnsi" w:cstheme="majorHAnsi"/>
                <w:szCs w:val="24"/>
                <w:vertAlign w:val="superscript"/>
              </w:rPr>
              <w:t>3</w:t>
            </w:r>
          </w:p>
        </w:tc>
        <w:tc>
          <w:tcPr>
            <w:tcW w:w="2976" w:type="dxa"/>
            <w:vAlign w:val="center"/>
          </w:tcPr>
          <w:p w14:paraId="208ECC3B"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Running annual mean</w:t>
            </w:r>
          </w:p>
        </w:tc>
        <w:tc>
          <w:tcPr>
            <w:tcW w:w="1688" w:type="dxa"/>
            <w:vAlign w:val="center"/>
          </w:tcPr>
          <w:p w14:paraId="213DB406"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31.12.2003</w:t>
            </w:r>
          </w:p>
        </w:tc>
      </w:tr>
      <w:tr w:rsidR="001000A2" w:rsidRPr="001E32F5" w14:paraId="08B20008" w14:textId="77777777" w:rsidTr="0053684E">
        <w:trPr>
          <w:cantSplit/>
          <w:trHeight w:val="569"/>
          <w:jc w:val="center"/>
        </w:trPr>
        <w:tc>
          <w:tcPr>
            <w:tcW w:w="2405" w:type="dxa"/>
            <w:vMerge/>
            <w:vAlign w:val="center"/>
          </w:tcPr>
          <w:p w14:paraId="6A7001AE" w14:textId="77777777" w:rsidR="001000A2" w:rsidRPr="00F474C4" w:rsidRDefault="001000A2" w:rsidP="00B35E44">
            <w:pPr>
              <w:spacing w:before="60" w:after="60"/>
              <w:ind w:left="-18"/>
              <w:jc w:val="center"/>
              <w:rPr>
                <w:rFonts w:asciiTheme="majorHAnsi" w:hAnsiTheme="majorHAnsi" w:cstheme="majorHAnsi"/>
                <w:szCs w:val="24"/>
              </w:rPr>
            </w:pPr>
          </w:p>
        </w:tc>
        <w:tc>
          <w:tcPr>
            <w:tcW w:w="2552" w:type="dxa"/>
            <w:vAlign w:val="center"/>
          </w:tcPr>
          <w:p w14:paraId="65FD59A2"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3.25 µg/m</w:t>
            </w:r>
            <w:r w:rsidRPr="00F474C4">
              <w:rPr>
                <w:rFonts w:asciiTheme="majorHAnsi" w:hAnsiTheme="majorHAnsi" w:cstheme="majorHAnsi"/>
                <w:szCs w:val="24"/>
                <w:vertAlign w:val="superscript"/>
              </w:rPr>
              <w:t>3</w:t>
            </w:r>
          </w:p>
        </w:tc>
        <w:tc>
          <w:tcPr>
            <w:tcW w:w="2976" w:type="dxa"/>
            <w:vAlign w:val="center"/>
          </w:tcPr>
          <w:p w14:paraId="43648B7F"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Running annual mean</w:t>
            </w:r>
          </w:p>
        </w:tc>
        <w:tc>
          <w:tcPr>
            <w:tcW w:w="1688" w:type="dxa"/>
            <w:vAlign w:val="center"/>
          </w:tcPr>
          <w:p w14:paraId="03485358"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31.12.2010</w:t>
            </w:r>
          </w:p>
        </w:tc>
      </w:tr>
      <w:tr w:rsidR="001000A2" w:rsidRPr="001E32F5" w14:paraId="17B5E5F2" w14:textId="77777777" w:rsidTr="0053684E">
        <w:trPr>
          <w:cantSplit/>
          <w:jc w:val="center"/>
        </w:trPr>
        <w:tc>
          <w:tcPr>
            <w:tcW w:w="2405" w:type="dxa"/>
            <w:vAlign w:val="center"/>
          </w:tcPr>
          <w:p w14:paraId="2FB7FB11" w14:textId="77777777" w:rsidR="001000A2" w:rsidRPr="00F474C4" w:rsidRDefault="001000A2" w:rsidP="00B35E44">
            <w:pPr>
              <w:spacing w:before="60" w:after="60"/>
              <w:jc w:val="center"/>
              <w:rPr>
                <w:rFonts w:asciiTheme="majorHAnsi" w:hAnsiTheme="majorHAnsi" w:cstheme="majorHAnsi"/>
                <w:b/>
                <w:szCs w:val="24"/>
              </w:rPr>
            </w:pPr>
            <w:r w:rsidRPr="00F474C4">
              <w:rPr>
                <w:rFonts w:asciiTheme="majorHAnsi" w:hAnsiTheme="majorHAnsi" w:cstheme="majorHAnsi"/>
                <w:b/>
                <w:szCs w:val="24"/>
              </w:rPr>
              <w:t>1,3-butadiene</w:t>
            </w:r>
          </w:p>
        </w:tc>
        <w:tc>
          <w:tcPr>
            <w:tcW w:w="2552" w:type="dxa"/>
            <w:vAlign w:val="center"/>
          </w:tcPr>
          <w:p w14:paraId="40278293"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2.25 µg/m</w:t>
            </w:r>
            <w:r w:rsidRPr="00F474C4">
              <w:rPr>
                <w:rFonts w:asciiTheme="majorHAnsi" w:hAnsiTheme="majorHAnsi" w:cstheme="majorHAnsi"/>
                <w:szCs w:val="24"/>
                <w:vertAlign w:val="superscript"/>
              </w:rPr>
              <w:t>3</w:t>
            </w:r>
          </w:p>
        </w:tc>
        <w:tc>
          <w:tcPr>
            <w:tcW w:w="2976" w:type="dxa"/>
            <w:vAlign w:val="center"/>
          </w:tcPr>
          <w:p w14:paraId="46C90FF7"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Running annual mean</w:t>
            </w:r>
          </w:p>
        </w:tc>
        <w:tc>
          <w:tcPr>
            <w:tcW w:w="1688" w:type="dxa"/>
            <w:vAlign w:val="center"/>
          </w:tcPr>
          <w:p w14:paraId="2A764EB3"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31.12.2003</w:t>
            </w:r>
          </w:p>
        </w:tc>
      </w:tr>
      <w:tr w:rsidR="001000A2" w:rsidRPr="001E32F5" w14:paraId="21AAC2A5" w14:textId="77777777" w:rsidTr="0053684E">
        <w:trPr>
          <w:cantSplit/>
          <w:jc w:val="center"/>
        </w:trPr>
        <w:tc>
          <w:tcPr>
            <w:tcW w:w="2405" w:type="dxa"/>
            <w:vAlign w:val="center"/>
          </w:tcPr>
          <w:p w14:paraId="3843423E" w14:textId="77777777" w:rsidR="001000A2" w:rsidRPr="00F474C4" w:rsidRDefault="001000A2" w:rsidP="00B35E44">
            <w:pPr>
              <w:spacing w:before="60" w:after="60"/>
              <w:jc w:val="center"/>
              <w:rPr>
                <w:rFonts w:asciiTheme="majorHAnsi" w:hAnsiTheme="majorHAnsi" w:cstheme="majorHAnsi"/>
                <w:b/>
                <w:szCs w:val="24"/>
              </w:rPr>
            </w:pPr>
            <w:r w:rsidRPr="00F474C4">
              <w:rPr>
                <w:rFonts w:asciiTheme="majorHAnsi" w:hAnsiTheme="majorHAnsi" w:cstheme="majorHAnsi"/>
                <w:b/>
                <w:szCs w:val="24"/>
              </w:rPr>
              <w:t>Carbon monoxide</w:t>
            </w:r>
          </w:p>
        </w:tc>
        <w:tc>
          <w:tcPr>
            <w:tcW w:w="2552" w:type="dxa"/>
            <w:vAlign w:val="center"/>
          </w:tcPr>
          <w:p w14:paraId="07510963"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10 mg</w:t>
            </w:r>
            <w:r w:rsidRPr="00F474C4">
              <w:rPr>
                <w:rFonts w:asciiTheme="majorHAnsi" w:hAnsiTheme="majorHAnsi" w:cstheme="majorHAnsi"/>
                <w:iCs/>
                <w:szCs w:val="24"/>
              </w:rPr>
              <w:t>/m</w:t>
            </w:r>
            <w:r w:rsidRPr="00F474C4">
              <w:rPr>
                <w:rFonts w:asciiTheme="majorHAnsi" w:hAnsiTheme="majorHAnsi" w:cstheme="majorHAnsi"/>
                <w:szCs w:val="24"/>
                <w:vertAlign w:val="superscript"/>
              </w:rPr>
              <w:t>3</w:t>
            </w:r>
          </w:p>
        </w:tc>
        <w:tc>
          <w:tcPr>
            <w:tcW w:w="2976" w:type="dxa"/>
            <w:vAlign w:val="center"/>
          </w:tcPr>
          <w:p w14:paraId="4AE1CBAB"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Running 8-hour mean</w:t>
            </w:r>
          </w:p>
        </w:tc>
        <w:tc>
          <w:tcPr>
            <w:tcW w:w="1688" w:type="dxa"/>
            <w:vAlign w:val="center"/>
          </w:tcPr>
          <w:p w14:paraId="534F3B82"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31.12.2003</w:t>
            </w:r>
          </w:p>
        </w:tc>
      </w:tr>
      <w:tr w:rsidR="001000A2" w:rsidRPr="001E32F5" w14:paraId="2566FD86" w14:textId="77777777" w:rsidTr="0053684E">
        <w:trPr>
          <w:cantSplit/>
          <w:jc w:val="center"/>
        </w:trPr>
        <w:tc>
          <w:tcPr>
            <w:tcW w:w="2405" w:type="dxa"/>
            <w:vMerge w:val="restart"/>
            <w:vAlign w:val="center"/>
          </w:tcPr>
          <w:p w14:paraId="2EF9F44E" w14:textId="77777777" w:rsidR="001000A2" w:rsidRPr="00F474C4" w:rsidRDefault="001000A2" w:rsidP="00B35E44">
            <w:pPr>
              <w:spacing w:before="60"/>
              <w:jc w:val="center"/>
              <w:rPr>
                <w:rFonts w:asciiTheme="majorHAnsi" w:hAnsiTheme="majorHAnsi" w:cstheme="majorHAnsi"/>
                <w:b/>
                <w:szCs w:val="24"/>
              </w:rPr>
            </w:pPr>
            <w:r w:rsidRPr="00F474C4">
              <w:rPr>
                <w:rFonts w:asciiTheme="majorHAnsi" w:hAnsiTheme="majorHAnsi" w:cstheme="majorHAnsi"/>
                <w:b/>
                <w:szCs w:val="24"/>
              </w:rPr>
              <w:t>Lead</w:t>
            </w:r>
          </w:p>
        </w:tc>
        <w:tc>
          <w:tcPr>
            <w:tcW w:w="2552" w:type="dxa"/>
            <w:vAlign w:val="center"/>
          </w:tcPr>
          <w:p w14:paraId="461E2F4D"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0.50 µg/m</w:t>
            </w:r>
            <w:r w:rsidRPr="00F474C4">
              <w:rPr>
                <w:rFonts w:asciiTheme="majorHAnsi" w:hAnsiTheme="majorHAnsi" w:cstheme="majorHAnsi"/>
                <w:szCs w:val="24"/>
                <w:vertAlign w:val="superscript"/>
              </w:rPr>
              <w:t>3</w:t>
            </w:r>
          </w:p>
        </w:tc>
        <w:tc>
          <w:tcPr>
            <w:tcW w:w="2976" w:type="dxa"/>
            <w:vAlign w:val="center"/>
          </w:tcPr>
          <w:p w14:paraId="0F096415"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Annual mean</w:t>
            </w:r>
          </w:p>
        </w:tc>
        <w:tc>
          <w:tcPr>
            <w:tcW w:w="1688" w:type="dxa"/>
            <w:vAlign w:val="center"/>
          </w:tcPr>
          <w:p w14:paraId="76513B90"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31.12.2004</w:t>
            </w:r>
          </w:p>
        </w:tc>
      </w:tr>
      <w:tr w:rsidR="001000A2" w:rsidRPr="001E32F5" w14:paraId="4F42C8B6" w14:textId="77777777" w:rsidTr="0053684E">
        <w:trPr>
          <w:cantSplit/>
          <w:jc w:val="center"/>
        </w:trPr>
        <w:tc>
          <w:tcPr>
            <w:tcW w:w="2405" w:type="dxa"/>
            <w:vMerge/>
            <w:vAlign w:val="center"/>
          </w:tcPr>
          <w:p w14:paraId="7B18BB0B" w14:textId="77777777" w:rsidR="001000A2" w:rsidRPr="00F474C4" w:rsidRDefault="001000A2" w:rsidP="00B35E44">
            <w:pPr>
              <w:spacing w:before="60"/>
              <w:jc w:val="center"/>
              <w:rPr>
                <w:rFonts w:asciiTheme="majorHAnsi" w:hAnsiTheme="majorHAnsi" w:cstheme="majorHAnsi"/>
                <w:b/>
                <w:szCs w:val="24"/>
              </w:rPr>
            </w:pPr>
          </w:p>
        </w:tc>
        <w:tc>
          <w:tcPr>
            <w:tcW w:w="2552" w:type="dxa"/>
            <w:vAlign w:val="center"/>
          </w:tcPr>
          <w:p w14:paraId="7ECC8C21"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0.25 µg/m</w:t>
            </w:r>
            <w:r w:rsidRPr="00F474C4">
              <w:rPr>
                <w:rFonts w:asciiTheme="majorHAnsi" w:hAnsiTheme="majorHAnsi" w:cstheme="majorHAnsi"/>
                <w:szCs w:val="24"/>
                <w:vertAlign w:val="superscript"/>
              </w:rPr>
              <w:t>3</w:t>
            </w:r>
          </w:p>
        </w:tc>
        <w:tc>
          <w:tcPr>
            <w:tcW w:w="2976" w:type="dxa"/>
            <w:vAlign w:val="center"/>
          </w:tcPr>
          <w:p w14:paraId="0828C700"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Annual mean</w:t>
            </w:r>
          </w:p>
        </w:tc>
        <w:tc>
          <w:tcPr>
            <w:tcW w:w="1688" w:type="dxa"/>
            <w:vAlign w:val="center"/>
          </w:tcPr>
          <w:p w14:paraId="1F670BF7"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31.12.2008</w:t>
            </w:r>
          </w:p>
        </w:tc>
      </w:tr>
      <w:tr w:rsidR="001000A2" w:rsidRPr="001E32F5" w14:paraId="639E1DF6" w14:textId="77777777" w:rsidTr="0053684E">
        <w:trPr>
          <w:cantSplit/>
          <w:jc w:val="center"/>
        </w:trPr>
        <w:tc>
          <w:tcPr>
            <w:tcW w:w="2405" w:type="dxa"/>
            <w:vMerge w:val="restart"/>
            <w:vAlign w:val="center"/>
          </w:tcPr>
          <w:p w14:paraId="501AE0FB" w14:textId="77777777" w:rsidR="001000A2" w:rsidRPr="00F474C4" w:rsidRDefault="001000A2" w:rsidP="00B35E44">
            <w:pPr>
              <w:spacing w:before="60"/>
              <w:jc w:val="center"/>
              <w:rPr>
                <w:rFonts w:asciiTheme="majorHAnsi" w:hAnsiTheme="majorHAnsi" w:cstheme="majorHAnsi"/>
                <w:b/>
                <w:szCs w:val="24"/>
              </w:rPr>
            </w:pPr>
            <w:r w:rsidRPr="00F474C4">
              <w:rPr>
                <w:rFonts w:asciiTheme="majorHAnsi" w:hAnsiTheme="majorHAnsi" w:cstheme="majorHAnsi"/>
                <w:b/>
                <w:szCs w:val="24"/>
              </w:rPr>
              <w:t>Nitrogen dioxide</w:t>
            </w:r>
          </w:p>
        </w:tc>
        <w:tc>
          <w:tcPr>
            <w:tcW w:w="2552" w:type="dxa"/>
            <w:vAlign w:val="center"/>
          </w:tcPr>
          <w:p w14:paraId="3235E87B"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200 µg/m</w:t>
            </w:r>
            <w:r w:rsidRPr="00F474C4">
              <w:rPr>
                <w:rFonts w:asciiTheme="majorHAnsi" w:hAnsiTheme="majorHAnsi" w:cstheme="majorHAnsi"/>
                <w:szCs w:val="24"/>
                <w:vertAlign w:val="superscript"/>
              </w:rPr>
              <w:t>3</w:t>
            </w:r>
            <w:r w:rsidRPr="00F474C4">
              <w:rPr>
                <w:rFonts w:asciiTheme="majorHAnsi" w:hAnsiTheme="majorHAnsi" w:cstheme="majorHAnsi"/>
                <w:szCs w:val="24"/>
              </w:rPr>
              <w:t xml:space="preserve"> not to be exceeded more than 18 times a year</w:t>
            </w:r>
          </w:p>
        </w:tc>
        <w:tc>
          <w:tcPr>
            <w:tcW w:w="2976" w:type="dxa"/>
            <w:vAlign w:val="center"/>
          </w:tcPr>
          <w:p w14:paraId="592494B8"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1-hour mean</w:t>
            </w:r>
          </w:p>
        </w:tc>
        <w:tc>
          <w:tcPr>
            <w:tcW w:w="1688" w:type="dxa"/>
            <w:vAlign w:val="center"/>
          </w:tcPr>
          <w:p w14:paraId="6B6A2F1B"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31.12.2005</w:t>
            </w:r>
          </w:p>
        </w:tc>
      </w:tr>
      <w:tr w:rsidR="001000A2" w:rsidRPr="001E32F5" w14:paraId="1D9AED55" w14:textId="77777777" w:rsidTr="0053684E">
        <w:trPr>
          <w:cantSplit/>
          <w:jc w:val="center"/>
        </w:trPr>
        <w:tc>
          <w:tcPr>
            <w:tcW w:w="2405" w:type="dxa"/>
            <w:vMerge/>
            <w:vAlign w:val="center"/>
          </w:tcPr>
          <w:p w14:paraId="43F049A6" w14:textId="77777777" w:rsidR="001000A2" w:rsidRPr="00F474C4" w:rsidRDefault="001000A2" w:rsidP="00B35E44">
            <w:pPr>
              <w:spacing w:before="60"/>
              <w:jc w:val="center"/>
              <w:rPr>
                <w:rFonts w:asciiTheme="majorHAnsi" w:hAnsiTheme="majorHAnsi" w:cstheme="majorHAnsi"/>
                <w:b/>
                <w:szCs w:val="24"/>
              </w:rPr>
            </w:pPr>
          </w:p>
        </w:tc>
        <w:tc>
          <w:tcPr>
            <w:tcW w:w="2552" w:type="dxa"/>
            <w:vAlign w:val="center"/>
          </w:tcPr>
          <w:p w14:paraId="744632A1"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40 µg/m</w:t>
            </w:r>
            <w:r w:rsidRPr="00F474C4">
              <w:rPr>
                <w:rFonts w:asciiTheme="majorHAnsi" w:hAnsiTheme="majorHAnsi" w:cstheme="majorHAnsi"/>
                <w:szCs w:val="24"/>
                <w:vertAlign w:val="superscript"/>
              </w:rPr>
              <w:t>3</w:t>
            </w:r>
          </w:p>
        </w:tc>
        <w:tc>
          <w:tcPr>
            <w:tcW w:w="2976" w:type="dxa"/>
            <w:vAlign w:val="center"/>
          </w:tcPr>
          <w:p w14:paraId="441135B6"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Annual mean</w:t>
            </w:r>
          </w:p>
        </w:tc>
        <w:tc>
          <w:tcPr>
            <w:tcW w:w="1688" w:type="dxa"/>
            <w:vAlign w:val="center"/>
          </w:tcPr>
          <w:p w14:paraId="63465E42"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31.12.2005</w:t>
            </w:r>
          </w:p>
        </w:tc>
      </w:tr>
      <w:tr w:rsidR="001000A2" w:rsidRPr="001E32F5" w14:paraId="58D78A9C" w14:textId="77777777" w:rsidTr="0053684E">
        <w:trPr>
          <w:cantSplit/>
          <w:jc w:val="center"/>
        </w:trPr>
        <w:tc>
          <w:tcPr>
            <w:tcW w:w="2405" w:type="dxa"/>
            <w:vMerge w:val="restart"/>
            <w:vAlign w:val="center"/>
          </w:tcPr>
          <w:p w14:paraId="5B8FAA2C" w14:textId="77777777" w:rsidR="001000A2" w:rsidRPr="00F474C4" w:rsidRDefault="001000A2" w:rsidP="00B35E44">
            <w:pPr>
              <w:spacing w:before="60"/>
              <w:jc w:val="center"/>
              <w:rPr>
                <w:rFonts w:asciiTheme="majorHAnsi" w:hAnsiTheme="majorHAnsi" w:cstheme="majorHAnsi"/>
                <w:b/>
                <w:szCs w:val="24"/>
              </w:rPr>
            </w:pPr>
            <w:r w:rsidRPr="00F474C4">
              <w:rPr>
                <w:rFonts w:asciiTheme="majorHAnsi" w:hAnsiTheme="majorHAnsi" w:cstheme="majorHAnsi"/>
                <w:b/>
                <w:szCs w:val="24"/>
              </w:rPr>
              <w:t>Particulate matter (PM</w:t>
            </w:r>
            <w:r w:rsidRPr="00F474C4">
              <w:rPr>
                <w:rFonts w:asciiTheme="majorHAnsi" w:hAnsiTheme="majorHAnsi" w:cstheme="majorHAnsi"/>
                <w:b/>
                <w:szCs w:val="24"/>
                <w:vertAlign w:val="subscript"/>
              </w:rPr>
              <w:t>10</w:t>
            </w:r>
            <w:r w:rsidRPr="00F474C4">
              <w:rPr>
                <w:rFonts w:asciiTheme="majorHAnsi" w:hAnsiTheme="majorHAnsi" w:cstheme="majorHAnsi"/>
                <w:b/>
                <w:szCs w:val="24"/>
              </w:rPr>
              <w:t>) (gravimetric)</w:t>
            </w:r>
          </w:p>
        </w:tc>
        <w:tc>
          <w:tcPr>
            <w:tcW w:w="2552" w:type="dxa"/>
            <w:vAlign w:val="center"/>
          </w:tcPr>
          <w:p w14:paraId="31804116"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50 µg/m</w:t>
            </w:r>
            <w:r w:rsidRPr="00F474C4">
              <w:rPr>
                <w:rFonts w:asciiTheme="majorHAnsi" w:hAnsiTheme="majorHAnsi" w:cstheme="majorHAnsi"/>
                <w:szCs w:val="24"/>
                <w:vertAlign w:val="superscript"/>
              </w:rPr>
              <w:t>3</w:t>
            </w:r>
            <w:r w:rsidRPr="00F474C4">
              <w:rPr>
                <w:rFonts w:asciiTheme="majorHAnsi" w:hAnsiTheme="majorHAnsi" w:cstheme="majorHAnsi"/>
                <w:szCs w:val="24"/>
              </w:rPr>
              <w:t>, not to be exceeded more than 35 times a year</w:t>
            </w:r>
          </w:p>
        </w:tc>
        <w:tc>
          <w:tcPr>
            <w:tcW w:w="2976" w:type="dxa"/>
            <w:vAlign w:val="center"/>
          </w:tcPr>
          <w:p w14:paraId="204DC070"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24-hour mean</w:t>
            </w:r>
          </w:p>
        </w:tc>
        <w:tc>
          <w:tcPr>
            <w:tcW w:w="1688" w:type="dxa"/>
            <w:vAlign w:val="center"/>
          </w:tcPr>
          <w:p w14:paraId="61DC3B30"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31.12.2004</w:t>
            </w:r>
          </w:p>
        </w:tc>
      </w:tr>
      <w:tr w:rsidR="001000A2" w:rsidRPr="001E32F5" w14:paraId="24FB4657" w14:textId="77777777" w:rsidTr="0053684E">
        <w:trPr>
          <w:cantSplit/>
          <w:jc w:val="center"/>
        </w:trPr>
        <w:tc>
          <w:tcPr>
            <w:tcW w:w="2405" w:type="dxa"/>
            <w:vMerge/>
            <w:vAlign w:val="center"/>
          </w:tcPr>
          <w:p w14:paraId="5FED6B45" w14:textId="77777777" w:rsidR="001000A2" w:rsidRPr="00F474C4" w:rsidRDefault="001000A2" w:rsidP="00B35E44">
            <w:pPr>
              <w:spacing w:before="60"/>
              <w:jc w:val="center"/>
              <w:rPr>
                <w:rFonts w:asciiTheme="majorHAnsi" w:hAnsiTheme="majorHAnsi" w:cstheme="majorHAnsi"/>
                <w:szCs w:val="24"/>
              </w:rPr>
            </w:pPr>
          </w:p>
        </w:tc>
        <w:tc>
          <w:tcPr>
            <w:tcW w:w="2552" w:type="dxa"/>
            <w:vAlign w:val="center"/>
          </w:tcPr>
          <w:p w14:paraId="323925C9"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40 µg/m</w:t>
            </w:r>
            <w:r w:rsidRPr="00F474C4">
              <w:rPr>
                <w:rFonts w:asciiTheme="majorHAnsi" w:hAnsiTheme="majorHAnsi" w:cstheme="majorHAnsi"/>
                <w:szCs w:val="24"/>
                <w:vertAlign w:val="superscript"/>
              </w:rPr>
              <w:t>3</w:t>
            </w:r>
          </w:p>
        </w:tc>
        <w:tc>
          <w:tcPr>
            <w:tcW w:w="2976" w:type="dxa"/>
            <w:vAlign w:val="center"/>
          </w:tcPr>
          <w:p w14:paraId="556B6330"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Annual mean</w:t>
            </w:r>
          </w:p>
        </w:tc>
        <w:tc>
          <w:tcPr>
            <w:tcW w:w="1688" w:type="dxa"/>
            <w:vAlign w:val="center"/>
          </w:tcPr>
          <w:p w14:paraId="13C91A1B"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31.12.2004</w:t>
            </w:r>
          </w:p>
        </w:tc>
      </w:tr>
      <w:tr w:rsidR="001000A2" w:rsidRPr="001E32F5" w14:paraId="12F7A24D" w14:textId="77777777" w:rsidTr="0053684E">
        <w:trPr>
          <w:cantSplit/>
          <w:jc w:val="center"/>
        </w:trPr>
        <w:tc>
          <w:tcPr>
            <w:tcW w:w="2405" w:type="dxa"/>
            <w:vMerge w:val="restart"/>
            <w:vAlign w:val="center"/>
          </w:tcPr>
          <w:p w14:paraId="56C64ADA" w14:textId="77777777" w:rsidR="001000A2" w:rsidRPr="00F474C4" w:rsidRDefault="001000A2" w:rsidP="00B35E44">
            <w:pPr>
              <w:spacing w:before="60"/>
              <w:jc w:val="center"/>
              <w:rPr>
                <w:rFonts w:asciiTheme="majorHAnsi" w:hAnsiTheme="majorHAnsi" w:cstheme="majorHAnsi"/>
                <w:b/>
                <w:szCs w:val="24"/>
              </w:rPr>
            </w:pPr>
            <w:r w:rsidRPr="00F474C4">
              <w:rPr>
                <w:rFonts w:asciiTheme="majorHAnsi" w:hAnsiTheme="majorHAnsi" w:cstheme="majorHAnsi"/>
                <w:b/>
                <w:szCs w:val="24"/>
              </w:rPr>
              <w:t>Sulphur dioxide</w:t>
            </w:r>
          </w:p>
        </w:tc>
        <w:tc>
          <w:tcPr>
            <w:tcW w:w="2552" w:type="dxa"/>
            <w:vAlign w:val="center"/>
          </w:tcPr>
          <w:p w14:paraId="10325F78"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350 µg/m</w:t>
            </w:r>
            <w:r w:rsidRPr="00F474C4">
              <w:rPr>
                <w:rFonts w:asciiTheme="majorHAnsi" w:hAnsiTheme="majorHAnsi" w:cstheme="majorHAnsi"/>
                <w:szCs w:val="24"/>
                <w:vertAlign w:val="superscript"/>
              </w:rPr>
              <w:t>3</w:t>
            </w:r>
            <w:r w:rsidRPr="00F474C4">
              <w:rPr>
                <w:rFonts w:asciiTheme="majorHAnsi" w:hAnsiTheme="majorHAnsi" w:cstheme="majorHAnsi"/>
                <w:szCs w:val="24"/>
              </w:rPr>
              <w:t>, not to be exceeded more than 24 times a year</w:t>
            </w:r>
          </w:p>
        </w:tc>
        <w:tc>
          <w:tcPr>
            <w:tcW w:w="2976" w:type="dxa"/>
            <w:vAlign w:val="center"/>
          </w:tcPr>
          <w:p w14:paraId="77854300"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1-hour mean</w:t>
            </w:r>
          </w:p>
        </w:tc>
        <w:tc>
          <w:tcPr>
            <w:tcW w:w="1688" w:type="dxa"/>
            <w:vAlign w:val="center"/>
          </w:tcPr>
          <w:p w14:paraId="4E6850FC"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31.12.2004</w:t>
            </w:r>
          </w:p>
        </w:tc>
      </w:tr>
      <w:tr w:rsidR="001000A2" w:rsidRPr="001E32F5" w14:paraId="71277F80" w14:textId="77777777" w:rsidTr="0053684E">
        <w:trPr>
          <w:cantSplit/>
          <w:jc w:val="center"/>
        </w:trPr>
        <w:tc>
          <w:tcPr>
            <w:tcW w:w="2405" w:type="dxa"/>
            <w:vMerge/>
            <w:vAlign w:val="center"/>
          </w:tcPr>
          <w:p w14:paraId="411A13C7" w14:textId="77777777" w:rsidR="001000A2" w:rsidRPr="00F474C4" w:rsidRDefault="001000A2" w:rsidP="00B35E44">
            <w:pPr>
              <w:spacing w:before="60"/>
              <w:jc w:val="center"/>
              <w:rPr>
                <w:rFonts w:asciiTheme="majorHAnsi" w:hAnsiTheme="majorHAnsi" w:cstheme="majorHAnsi"/>
                <w:b/>
                <w:szCs w:val="24"/>
              </w:rPr>
            </w:pPr>
          </w:p>
        </w:tc>
        <w:tc>
          <w:tcPr>
            <w:tcW w:w="2552" w:type="dxa"/>
            <w:vAlign w:val="center"/>
          </w:tcPr>
          <w:p w14:paraId="20758ECA"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125 µg/m</w:t>
            </w:r>
            <w:r w:rsidRPr="00F474C4">
              <w:rPr>
                <w:rFonts w:asciiTheme="majorHAnsi" w:hAnsiTheme="majorHAnsi" w:cstheme="majorHAnsi"/>
                <w:szCs w:val="24"/>
                <w:vertAlign w:val="superscript"/>
              </w:rPr>
              <w:t>3</w:t>
            </w:r>
            <w:r w:rsidRPr="00F474C4">
              <w:rPr>
                <w:rFonts w:asciiTheme="majorHAnsi" w:hAnsiTheme="majorHAnsi" w:cstheme="majorHAnsi"/>
                <w:szCs w:val="24"/>
              </w:rPr>
              <w:t>, not to be exceeded more than 3 times a year</w:t>
            </w:r>
          </w:p>
        </w:tc>
        <w:tc>
          <w:tcPr>
            <w:tcW w:w="2976" w:type="dxa"/>
            <w:vAlign w:val="center"/>
          </w:tcPr>
          <w:p w14:paraId="58F39886"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24-hour mean</w:t>
            </w:r>
          </w:p>
        </w:tc>
        <w:tc>
          <w:tcPr>
            <w:tcW w:w="1688" w:type="dxa"/>
            <w:vAlign w:val="center"/>
          </w:tcPr>
          <w:p w14:paraId="142F2EEA" w14:textId="77777777" w:rsidR="001000A2" w:rsidRPr="00F474C4" w:rsidRDefault="001000A2" w:rsidP="00B35E44">
            <w:pPr>
              <w:spacing w:before="60"/>
              <w:jc w:val="center"/>
              <w:rPr>
                <w:rFonts w:asciiTheme="majorHAnsi" w:hAnsiTheme="majorHAnsi" w:cstheme="majorHAnsi"/>
                <w:szCs w:val="24"/>
              </w:rPr>
            </w:pPr>
            <w:r w:rsidRPr="00F474C4">
              <w:rPr>
                <w:rFonts w:asciiTheme="majorHAnsi" w:hAnsiTheme="majorHAnsi" w:cstheme="majorHAnsi"/>
                <w:szCs w:val="24"/>
              </w:rPr>
              <w:t>31.12.2004</w:t>
            </w:r>
          </w:p>
        </w:tc>
      </w:tr>
      <w:tr w:rsidR="001000A2" w:rsidRPr="001E32F5" w14:paraId="4F333CBC" w14:textId="77777777" w:rsidTr="0053684E">
        <w:trPr>
          <w:cantSplit/>
          <w:jc w:val="center"/>
        </w:trPr>
        <w:tc>
          <w:tcPr>
            <w:tcW w:w="2405" w:type="dxa"/>
            <w:vMerge/>
            <w:vAlign w:val="center"/>
          </w:tcPr>
          <w:p w14:paraId="1353500F" w14:textId="77777777" w:rsidR="001000A2" w:rsidRPr="00F474C4" w:rsidRDefault="001000A2" w:rsidP="00B35E44">
            <w:pPr>
              <w:spacing w:before="60"/>
              <w:jc w:val="center"/>
              <w:rPr>
                <w:rFonts w:asciiTheme="majorHAnsi" w:hAnsiTheme="majorHAnsi" w:cstheme="majorHAnsi"/>
                <w:b/>
                <w:szCs w:val="24"/>
              </w:rPr>
            </w:pPr>
          </w:p>
        </w:tc>
        <w:tc>
          <w:tcPr>
            <w:tcW w:w="2552" w:type="dxa"/>
            <w:vAlign w:val="center"/>
          </w:tcPr>
          <w:p w14:paraId="7E32FAFB" w14:textId="77777777" w:rsidR="001000A2" w:rsidRPr="00F474C4" w:rsidRDefault="001000A2" w:rsidP="00B35E44">
            <w:pPr>
              <w:spacing w:before="60" w:after="60"/>
              <w:jc w:val="center"/>
              <w:rPr>
                <w:rFonts w:asciiTheme="majorHAnsi" w:hAnsiTheme="majorHAnsi" w:cstheme="majorHAnsi"/>
                <w:szCs w:val="24"/>
              </w:rPr>
            </w:pPr>
            <w:r w:rsidRPr="00F474C4">
              <w:rPr>
                <w:rFonts w:asciiTheme="majorHAnsi" w:hAnsiTheme="majorHAnsi" w:cstheme="majorHAnsi"/>
                <w:szCs w:val="24"/>
              </w:rPr>
              <w:t>266 µg/m</w:t>
            </w:r>
            <w:r w:rsidRPr="00F474C4">
              <w:rPr>
                <w:rFonts w:asciiTheme="majorHAnsi" w:hAnsiTheme="majorHAnsi" w:cstheme="majorHAnsi"/>
                <w:szCs w:val="24"/>
                <w:vertAlign w:val="superscript"/>
              </w:rPr>
              <w:t>3</w:t>
            </w:r>
            <w:r w:rsidRPr="00F474C4">
              <w:rPr>
                <w:rFonts w:asciiTheme="majorHAnsi" w:hAnsiTheme="majorHAnsi" w:cstheme="majorHAnsi"/>
                <w:szCs w:val="24"/>
              </w:rPr>
              <w:t>, not to be exceeded more than 35 times a year</w:t>
            </w:r>
          </w:p>
        </w:tc>
        <w:tc>
          <w:tcPr>
            <w:tcW w:w="2976" w:type="dxa"/>
            <w:vAlign w:val="center"/>
          </w:tcPr>
          <w:p w14:paraId="04D35D7B" w14:textId="77777777" w:rsidR="001000A2" w:rsidRPr="00F474C4" w:rsidRDefault="001000A2" w:rsidP="00B35E44">
            <w:pPr>
              <w:spacing w:after="60"/>
              <w:jc w:val="center"/>
              <w:rPr>
                <w:rFonts w:asciiTheme="majorHAnsi" w:hAnsiTheme="majorHAnsi" w:cstheme="majorHAnsi"/>
                <w:szCs w:val="24"/>
              </w:rPr>
            </w:pPr>
            <w:r w:rsidRPr="00F474C4">
              <w:rPr>
                <w:rFonts w:asciiTheme="majorHAnsi" w:hAnsiTheme="majorHAnsi" w:cstheme="majorHAnsi"/>
                <w:szCs w:val="24"/>
              </w:rPr>
              <w:t>15-minute mean</w:t>
            </w:r>
          </w:p>
        </w:tc>
        <w:tc>
          <w:tcPr>
            <w:tcW w:w="1688" w:type="dxa"/>
            <w:vAlign w:val="center"/>
          </w:tcPr>
          <w:p w14:paraId="3BB5F98C" w14:textId="77777777" w:rsidR="001000A2" w:rsidRPr="00F474C4" w:rsidRDefault="001000A2" w:rsidP="00B35E44">
            <w:pPr>
              <w:spacing w:after="60"/>
              <w:jc w:val="center"/>
              <w:rPr>
                <w:rFonts w:asciiTheme="majorHAnsi" w:hAnsiTheme="majorHAnsi" w:cstheme="majorHAnsi"/>
                <w:szCs w:val="24"/>
              </w:rPr>
            </w:pPr>
            <w:r w:rsidRPr="00F474C4">
              <w:rPr>
                <w:rFonts w:asciiTheme="majorHAnsi" w:hAnsiTheme="majorHAnsi" w:cstheme="majorHAnsi"/>
                <w:szCs w:val="24"/>
              </w:rPr>
              <w:t>31.12.2005</w:t>
            </w:r>
          </w:p>
        </w:tc>
      </w:tr>
    </w:tbl>
    <w:p w14:paraId="5C1B1EC9" w14:textId="77777777" w:rsidR="00E56F4E" w:rsidRDefault="00E56F4E" w:rsidP="00EE799C">
      <w:pPr>
        <w:pStyle w:val="Heading2"/>
        <w:numPr>
          <w:ilvl w:val="0"/>
          <w:numId w:val="0"/>
        </w:numPr>
        <w:ind w:left="576" w:hanging="576"/>
        <w:sectPr w:rsidR="00E56F4E" w:rsidSect="000A4509">
          <w:pgSz w:w="11899" w:h="16838" w:code="9"/>
          <w:pgMar w:top="1134" w:right="1134" w:bottom="1134" w:left="1134" w:header="340" w:footer="340" w:gutter="0"/>
          <w:pgNumType w:start="1"/>
          <w:cols w:space="708"/>
          <w:docGrid w:linePitch="326"/>
        </w:sectPr>
      </w:pPr>
    </w:p>
    <w:p w14:paraId="3FD284CC" w14:textId="4CFF0211" w:rsidR="00227A55" w:rsidRDefault="00227A55" w:rsidP="00227A55">
      <w:pPr>
        <w:pStyle w:val="Heading2"/>
      </w:pPr>
      <w:bookmarkStart w:id="13" w:name="_Toc65697826"/>
      <w:bookmarkStart w:id="14" w:name="_Toc65697870"/>
      <w:bookmarkStart w:id="15" w:name="_Toc66392321"/>
      <w:bookmarkStart w:id="16" w:name="_Toc66450356"/>
      <w:bookmarkStart w:id="17" w:name="_Toc66450868"/>
      <w:bookmarkStart w:id="18" w:name="_Toc65697827"/>
      <w:bookmarkStart w:id="19" w:name="_Toc65697871"/>
      <w:bookmarkStart w:id="20" w:name="_Toc66392322"/>
      <w:bookmarkStart w:id="21" w:name="_Toc66450357"/>
      <w:bookmarkStart w:id="22" w:name="_Toc66450869"/>
      <w:bookmarkStart w:id="23" w:name="_Toc218598802"/>
      <w:bookmarkEnd w:id="11"/>
      <w:bookmarkEnd w:id="12"/>
      <w:bookmarkEnd w:id="13"/>
      <w:bookmarkEnd w:id="14"/>
      <w:bookmarkEnd w:id="15"/>
      <w:bookmarkEnd w:id="16"/>
      <w:bookmarkEnd w:id="17"/>
      <w:bookmarkEnd w:id="18"/>
      <w:bookmarkEnd w:id="19"/>
      <w:bookmarkEnd w:id="20"/>
      <w:bookmarkEnd w:id="21"/>
      <w:bookmarkEnd w:id="22"/>
      <w:r>
        <w:lastRenderedPageBreak/>
        <w:t>Summary of Previous Review and Assessments</w:t>
      </w:r>
      <w:bookmarkEnd w:id="23"/>
    </w:p>
    <w:p w14:paraId="5F3083AA" w14:textId="77777777" w:rsidR="00FB4AD7" w:rsidRPr="00326026" w:rsidRDefault="00FB4AD7" w:rsidP="00FB4AD7">
      <w:pPr>
        <w:jc w:val="both"/>
      </w:pPr>
      <w:bookmarkStart w:id="24" w:name="_Toc67583062"/>
      <w:r w:rsidRPr="00326026">
        <w:t xml:space="preserve">Desktop assessments were carried out within legacy Councils (Ballymoney, Coleraine, Limavady and Moyle) to determine if the defined air quality pollutant levels were likely to exceed the National Air Quality Objective levels as set out within the Air Quality Regulations (NI) 2003. </w:t>
      </w:r>
    </w:p>
    <w:p w14:paraId="6337F349" w14:textId="77777777" w:rsidR="00FB4AD7" w:rsidRPr="00326026" w:rsidRDefault="00FB4AD7" w:rsidP="00FB4AD7">
      <w:pPr>
        <w:jc w:val="both"/>
      </w:pPr>
      <w:r w:rsidRPr="00326026">
        <w:t>Of particular interest for these Councils were nitrogen dioxide from traffic emissions, particulate matter (PM</w:t>
      </w:r>
      <w:r w:rsidRPr="00326026">
        <w:rPr>
          <w:vertAlign w:val="subscript"/>
        </w:rPr>
        <w:t>10</w:t>
      </w:r>
      <w:r w:rsidRPr="00326026">
        <w:t>) and sulphur dioxide. Particulate matter and sulphur dioxide emissions are associated with industrial processes and the burning of fossil fuels. Following on from these desktop assessments further analysis of pollutants was carried out. Fuel use surveys, DMRB (design manual for roads and bridges) assessments and passive monitoring (nitrogen dioxide for road traffic emissions) were carried out to assess levels.</w:t>
      </w:r>
    </w:p>
    <w:p w14:paraId="747D3240" w14:textId="77777777" w:rsidR="00FB4AD7" w:rsidRPr="00326026" w:rsidRDefault="00FB4AD7" w:rsidP="00FB4AD7">
      <w:pPr>
        <w:jc w:val="both"/>
      </w:pPr>
      <w:r w:rsidRPr="00326026">
        <w:t>In terms of the legacy Councils, Air Quality Management Areas (AQMAs) were declared:</w:t>
      </w:r>
    </w:p>
    <w:p w14:paraId="01FDAF53" w14:textId="77777777" w:rsidR="00FB4AD7" w:rsidRPr="00326026" w:rsidRDefault="00FB4AD7" w:rsidP="006436C9">
      <w:pPr>
        <w:numPr>
          <w:ilvl w:val="0"/>
          <w:numId w:val="10"/>
        </w:numPr>
        <w:jc w:val="both"/>
      </w:pPr>
      <w:r w:rsidRPr="00326026">
        <w:t>Legacy Limavady Borough Council - Main Street Dungiven for nitrogen dioxide (NO</w:t>
      </w:r>
      <w:r w:rsidRPr="00326026">
        <w:rPr>
          <w:vertAlign w:val="subscript"/>
        </w:rPr>
        <w:t>2</w:t>
      </w:r>
      <w:r w:rsidRPr="00326026">
        <w:t>), road traffic pollutant emission source.</w:t>
      </w:r>
    </w:p>
    <w:p w14:paraId="7C3BB02E" w14:textId="77777777" w:rsidR="00FB4AD7" w:rsidRPr="00326026" w:rsidRDefault="00FB4AD7" w:rsidP="006436C9">
      <w:pPr>
        <w:numPr>
          <w:ilvl w:val="0"/>
          <w:numId w:val="10"/>
        </w:numPr>
        <w:jc w:val="both"/>
      </w:pPr>
      <w:r w:rsidRPr="00326026">
        <w:t xml:space="preserve">Legacy Ballymoney Borough Council - </w:t>
      </w:r>
      <w:proofErr w:type="spellStart"/>
      <w:r w:rsidRPr="00326026">
        <w:t>Glebeside</w:t>
      </w:r>
      <w:proofErr w:type="spellEnd"/>
      <w:r w:rsidRPr="00326026">
        <w:t>, Ballymoney for particulates (PM</w:t>
      </w:r>
      <w:r w:rsidRPr="00326026">
        <w:rPr>
          <w:vertAlign w:val="subscript"/>
        </w:rPr>
        <w:t>10</w:t>
      </w:r>
      <w:r w:rsidRPr="00326026">
        <w:t>), domestic fossil fuel emission source. (</w:t>
      </w:r>
      <w:r w:rsidRPr="00326026">
        <w:rPr>
          <w:vertAlign w:val="superscript"/>
        </w:rPr>
        <w:t xml:space="preserve">The </w:t>
      </w:r>
      <w:proofErr w:type="spellStart"/>
      <w:r w:rsidRPr="00326026">
        <w:rPr>
          <w:vertAlign w:val="superscript"/>
        </w:rPr>
        <w:t>Glebeside</w:t>
      </w:r>
      <w:proofErr w:type="spellEnd"/>
      <w:r w:rsidRPr="00326026">
        <w:rPr>
          <w:vertAlign w:val="superscript"/>
        </w:rPr>
        <w:t xml:space="preserve"> AQMA was undeclared as houses in this estate had been converted over to gas</w:t>
      </w:r>
      <w:r w:rsidRPr="00326026">
        <w:t xml:space="preserve">). </w:t>
      </w:r>
    </w:p>
    <w:p w14:paraId="74C9D52A" w14:textId="77777777" w:rsidR="00FB4AD7" w:rsidRDefault="00FB4AD7" w:rsidP="00FB4AD7">
      <w:pPr>
        <w:jc w:val="both"/>
        <w:sectPr w:rsidR="00FB4AD7" w:rsidSect="000A4509">
          <w:pgSz w:w="11899" w:h="16838" w:code="9"/>
          <w:pgMar w:top="1134" w:right="1134" w:bottom="1134" w:left="1134" w:header="340" w:footer="340" w:gutter="0"/>
          <w:cols w:space="708"/>
          <w:docGrid w:linePitch="326"/>
        </w:sectPr>
      </w:pPr>
      <w:r w:rsidRPr="00326026">
        <w:t xml:space="preserve">The AQMA within Dungiven is the only one remaining in place. </w:t>
      </w:r>
    </w:p>
    <w:p w14:paraId="531AE2D8" w14:textId="2A42A377" w:rsidR="002C44DF" w:rsidRDefault="002C44DF" w:rsidP="002C44DF">
      <w:pPr>
        <w:pStyle w:val="Caption"/>
        <w:keepNext/>
      </w:pPr>
      <w:bookmarkStart w:id="25" w:name="_Toc218549821"/>
      <w:bookmarkEnd w:id="24"/>
      <w:r>
        <w:lastRenderedPageBreak/>
        <w:t xml:space="preserve">Figure </w:t>
      </w:r>
      <w:r>
        <w:fldChar w:fldCharType="begin"/>
      </w:r>
      <w:r>
        <w:instrText xml:space="preserve"> SEQ Figure \* ARABIC </w:instrText>
      </w:r>
      <w:r>
        <w:fldChar w:fldCharType="separate"/>
      </w:r>
      <w:r w:rsidR="0007317C">
        <w:rPr>
          <w:noProof/>
        </w:rPr>
        <w:t>1</w:t>
      </w:r>
      <w:r>
        <w:fldChar w:fldCharType="end"/>
      </w:r>
      <w:r>
        <w:t xml:space="preserve"> - Maps of AQMA Boundaries</w:t>
      </w:r>
      <w:bookmarkEnd w:id="25"/>
    </w:p>
    <w:p w14:paraId="4D948E9B" w14:textId="65695897" w:rsidR="00B85617" w:rsidRDefault="00FB4AD7" w:rsidP="00B85617">
      <w:r w:rsidRPr="00326026">
        <w:rPr>
          <w:rFonts w:eastAsia="Times New Roman"/>
          <w:noProof/>
          <w:sz w:val="20"/>
          <w:szCs w:val="24"/>
        </w:rPr>
        <w:drawing>
          <wp:inline distT="0" distB="0" distL="0" distR="0" wp14:anchorId="15787F49" wp14:editId="4AB7D29C">
            <wp:extent cx="9144000" cy="4667250"/>
            <wp:effectExtent l="0" t="0" r="0" b="0"/>
            <wp:docPr id="12" name="Picture 12" descr="A screenshot of a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omputer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5875" t="19357" r="55653" b="10345"/>
                    <a:stretch>
                      <a:fillRect/>
                    </a:stretch>
                  </pic:blipFill>
                  <pic:spPr bwMode="auto">
                    <a:xfrm>
                      <a:off x="0" y="0"/>
                      <a:ext cx="9144000" cy="4667250"/>
                    </a:xfrm>
                    <a:prstGeom prst="rect">
                      <a:avLst/>
                    </a:prstGeom>
                    <a:noFill/>
                    <a:ln>
                      <a:noFill/>
                    </a:ln>
                  </pic:spPr>
                </pic:pic>
              </a:graphicData>
            </a:graphic>
          </wp:inline>
        </w:drawing>
      </w:r>
    </w:p>
    <w:p w14:paraId="0E3D06E7" w14:textId="469C9877" w:rsidR="00FB4AD7" w:rsidRDefault="00FB4AD7">
      <w:pPr>
        <w:spacing w:before="0" w:after="0" w:line="240" w:lineRule="auto"/>
      </w:pPr>
      <w:r>
        <w:br w:type="page"/>
      </w:r>
    </w:p>
    <w:p w14:paraId="0091E93F" w14:textId="77777777" w:rsidR="00B85617" w:rsidRDefault="00B85617" w:rsidP="00B85617">
      <w:pPr>
        <w:sectPr w:rsidR="00B85617" w:rsidSect="000A4509">
          <w:pgSz w:w="16838" w:h="11899" w:orient="landscape" w:code="9"/>
          <w:pgMar w:top="1134" w:right="1134" w:bottom="1134" w:left="1134" w:header="340" w:footer="340" w:gutter="0"/>
          <w:cols w:space="708"/>
          <w:docGrid w:linePitch="326"/>
        </w:sectPr>
      </w:pPr>
    </w:p>
    <w:p w14:paraId="1778EED2" w14:textId="34734A03" w:rsidR="00DB646E" w:rsidRDefault="00B85617" w:rsidP="00400B0F">
      <w:pPr>
        <w:pStyle w:val="Heading1"/>
      </w:pPr>
      <w:bookmarkStart w:id="26" w:name="_Toc218598803"/>
      <w:r>
        <w:lastRenderedPageBreak/>
        <w:t>New Monitoring Data</w:t>
      </w:r>
      <w:bookmarkEnd w:id="26"/>
    </w:p>
    <w:p w14:paraId="45EB29C2" w14:textId="29A2060E" w:rsidR="00B85617" w:rsidRDefault="00B85617" w:rsidP="00B85617">
      <w:pPr>
        <w:pStyle w:val="Heading2"/>
      </w:pPr>
      <w:bookmarkStart w:id="27" w:name="_Toc218598804"/>
      <w:r>
        <w:t>Summary of Monitoring Undertaken</w:t>
      </w:r>
      <w:bookmarkEnd w:id="27"/>
    </w:p>
    <w:p w14:paraId="47CF1D8E" w14:textId="11946241" w:rsidR="00B85617" w:rsidRDefault="00B85617" w:rsidP="00B85617">
      <w:pPr>
        <w:pStyle w:val="Heading3"/>
      </w:pPr>
      <w:bookmarkStart w:id="28" w:name="_Toc218598805"/>
      <w:r>
        <w:t>Automatic Monitoring Sites</w:t>
      </w:r>
      <w:bookmarkEnd w:id="28"/>
    </w:p>
    <w:p w14:paraId="4C1B13A1" w14:textId="583059D6" w:rsidR="00FB4AD7" w:rsidRPr="00FB4AD7" w:rsidRDefault="00FB4AD7" w:rsidP="00FB4AD7">
      <w:pPr>
        <w:spacing w:before="0" w:after="0" w:line="240" w:lineRule="auto"/>
        <w:rPr>
          <w:rFonts w:ascii="Aptos Narrow" w:eastAsia="Times New Roman" w:hAnsi="Aptos Narrow"/>
          <w:color w:val="000000"/>
          <w:sz w:val="22"/>
          <w:lang w:eastAsia="en-GB"/>
        </w:rPr>
      </w:pPr>
      <w:r w:rsidRPr="00326026">
        <w:rPr>
          <w:bCs/>
          <w:iCs/>
        </w:rPr>
        <w:t xml:space="preserve">Causeway Coast and Glens Borough Council </w:t>
      </w:r>
      <w:proofErr w:type="gramStart"/>
      <w:r w:rsidRPr="00326026">
        <w:rPr>
          <w:bCs/>
          <w:iCs/>
        </w:rPr>
        <w:t>has</w:t>
      </w:r>
      <w:proofErr w:type="gramEnd"/>
      <w:r w:rsidRPr="00326026">
        <w:rPr>
          <w:bCs/>
          <w:iCs/>
        </w:rPr>
        <w:t xml:space="preserve"> a </w:t>
      </w:r>
      <w:bookmarkStart w:id="29" w:name="_Hlk122013474"/>
      <w:r w:rsidRPr="00326026">
        <w:rPr>
          <w:bCs/>
          <w:iCs/>
        </w:rPr>
        <w:t>continuous NO</w:t>
      </w:r>
      <w:r w:rsidRPr="00326026">
        <w:rPr>
          <w:bCs/>
          <w:iCs/>
          <w:vertAlign w:val="subscript"/>
        </w:rPr>
        <w:t>2</w:t>
      </w:r>
      <w:r w:rsidRPr="00326026">
        <w:rPr>
          <w:bCs/>
          <w:iCs/>
        </w:rPr>
        <w:t xml:space="preserve"> monitor </w:t>
      </w:r>
      <w:bookmarkEnd w:id="29"/>
      <w:r w:rsidRPr="00326026">
        <w:rPr>
          <w:bCs/>
          <w:iCs/>
        </w:rPr>
        <w:t>within the AQMA in Dungiven. It has been operational since 2010. The continuous NO</w:t>
      </w:r>
      <w:r w:rsidRPr="00C66391">
        <w:rPr>
          <w:bCs/>
          <w:iCs/>
          <w:vertAlign w:val="subscript"/>
        </w:rPr>
        <w:t xml:space="preserve">2 </w:t>
      </w:r>
      <w:r w:rsidRPr="00326026">
        <w:rPr>
          <w:bCs/>
          <w:iCs/>
        </w:rPr>
        <w:t xml:space="preserve">monitor was replaced in </w:t>
      </w:r>
      <w:r>
        <w:rPr>
          <w:bCs/>
          <w:iCs/>
        </w:rPr>
        <w:t xml:space="preserve">May 2025 with a </w:t>
      </w:r>
      <w:r w:rsidRPr="00FB4AD7">
        <w:rPr>
          <w:bCs/>
          <w:iCs/>
        </w:rPr>
        <w:t>ACOEM Serinus 40 NOx analyser</w:t>
      </w:r>
      <w:r w:rsidRPr="00326026">
        <w:rPr>
          <w:bCs/>
          <w:iCs/>
        </w:rPr>
        <w:t>. The monitor is audited and serviced on an annual basis by contractors and the data is ratified.</w:t>
      </w:r>
      <w:r>
        <w:rPr>
          <w:bCs/>
          <w:iCs/>
        </w:rPr>
        <w:t xml:space="preserve"> A Palas FIDAS 200 dual channel PM10 + PM2.5 was purchased and installed at the same time. </w:t>
      </w:r>
    </w:p>
    <w:p w14:paraId="20B52D8D" w14:textId="7E3A5057" w:rsidR="002C44DF" w:rsidRDefault="002C44DF" w:rsidP="002C44DF">
      <w:pPr>
        <w:pStyle w:val="Caption"/>
        <w:keepNext/>
      </w:pPr>
      <w:bookmarkStart w:id="30" w:name="_Toc218549822"/>
      <w:r>
        <w:t xml:space="preserve">Figure </w:t>
      </w:r>
      <w:r>
        <w:fldChar w:fldCharType="begin"/>
      </w:r>
      <w:r>
        <w:instrText xml:space="preserve"> SEQ Figure \* ARABIC </w:instrText>
      </w:r>
      <w:r>
        <w:fldChar w:fldCharType="separate"/>
      </w:r>
      <w:r w:rsidR="0007317C">
        <w:rPr>
          <w:noProof/>
        </w:rPr>
        <w:t>2</w:t>
      </w:r>
      <w:r>
        <w:fldChar w:fldCharType="end"/>
      </w:r>
      <w:r w:rsidRPr="00D2146B">
        <w:t xml:space="preserve"> – Map(s) of Automatic Monitoring Sites</w:t>
      </w:r>
      <w:bookmarkEnd w:id="30"/>
    </w:p>
    <w:p w14:paraId="1E40793C" w14:textId="2A77BC27" w:rsidR="00B70F27" w:rsidRDefault="00B70F27" w:rsidP="00B70F27"/>
    <w:p w14:paraId="50CD3A57" w14:textId="7E6AC3C5" w:rsidR="00B70F27" w:rsidRDefault="00FB4AD7" w:rsidP="00B70F27">
      <w:pPr>
        <w:sectPr w:rsidR="00B70F27" w:rsidSect="000A4509">
          <w:pgSz w:w="11899" w:h="16838" w:code="9"/>
          <w:pgMar w:top="1134" w:right="1134" w:bottom="1134" w:left="1134" w:header="340" w:footer="340" w:gutter="0"/>
          <w:cols w:space="708"/>
          <w:docGrid w:linePitch="326"/>
        </w:sectPr>
      </w:pPr>
      <w:r w:rsidRPr="00326026">
        <w:rPr>
          <w:noProof/>
        </w:rPr>
        <w:drawing>
          <wp:inline distT="0" distB="0" distL="0" distR="0" wp14:anchorId="60E54ADC" wp14:editId="3175497A">
            <wp:extent cx="6115685" cy="3098800"/>
            <wp:effectExtent l="0" t="0" r="0" b="635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pic:cNvPicPr>
                  </pic:nvPicPr>
                  <pic:blipFill rotWithShape="1">
                    <a:blip r:embed="rId18"/>
                    <a:srcRect l="56658" t="23101" r="6952" b="11345"/>
                    <a:stretch/>
                  </pic:blipFill>
                  <pic:spPr bwMode="auto">
                    <a:xfrm>
                      <a:off x="0" y="0"/>
                      <a:ext cx="6115685" cy="3098800"/>
                    </a:xfrm>
                    <a:prstGeom prst="rect">
                      <a:avLst/>
                    </a:prstGeom>
                    <a:ln>
                      <a:noFill/>
                    </a:ln>
                    <a:extLst>
                      <a:ext uri="{53640926-AAD7-44D8-BBD7-CCE9431645EC}">
                        <a14:shadowObscured xmlns:a14="http://schemas.microsoft.com/office/drawing/2010/main"/>
                      </a:ext>
                    </a:extLst>
                  </pic:spPr>
                </pic:pic>
              </a:graphicData>
            </a:graphic>
          </wp:inline>
        </w:drawing>
      </w:r>
    </w:p>
    <w:p w14:paraId="4E79F756" w14:textId="1A6149EA" w:rsidR="00B70F27" w:rsidRDefault="0007317C" w:rsidP="0007317C">
      <w:pPr>
        <w:pStyle w:val="Caption"/>
        <w:keepNext/>
      </w:pPr>
      <w:bookmarkStart w:id="31" w:name="_Toc218550019"/>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rsidRPr="008534B3">
        <w:t>– Details of Automatic Monitoring Sites</w:t>
      </w:r>
      <w:bookmarkEnd w:id="31"/>
    </w:p>
    <w:tbl>
      <w:tblPr>
        <w:tblW w:w="16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870"/>
        <w:gridCol w:w="1231"/>
        <w:gridCol w:w="1377"/>
        <w:gridCol w:w="1377"/>
        <w:gridCol w:w="963"/>
        <w:gridCol w:w="1377"/>
        <w:gridCol w:w="1096"/>
        <w:gridCol w:w="2191"/>
        <w:gridCol w:w="1457"/>
        <w:gridCol w:w="1377"/>
        <w:gridCol w:w="1457"/>
      </w:tblGrid>
      <w:tr w:rsidR="00A97C08" w:rsidRPr="001E32F5" w14:paraId="6E4D9EA7" w14:textId="77777777" w:rsidTr="00FB4AD7">
        <w:trPr>
          <w:cantSplit/>
          <w:tblHeader/>
          <w:jc w:val="center"/>
        </w:trPr>
        <w:tc>
          <w:tcPr>
            <w:tcW w:w="1231" w:type="dxa"/>
            <w:vAlign w:val="center"/>
          </w:tcPr>
          <w:p w14:paraId="5CD5702C" w14:textId="77777777" w:rsidR="00A97C08" w:rsidRPr="001E32F5" w:rsidRDefault="00A97C08" w:rsidP="003F09B1">
            <w:pPr>
              <w:jc w:val="center"/>
              <w:rPr>
                <w:rFonts w:cs="Arial"/>
                <w:b/>
              </w:rPr>
            </w:pPr>
            <w:r>
              <w:rPr>
                <w:rFonts w:cs="Arial"/>
                <w:b/>
              </w:rPr>
              <w:t>Site ID</w:t>
            </w:r>
          </w:p>
        </w:tc>
        <w:tc>
          <w:tcPr>
            <w:tcW w:w="870" w:type="dxa"/>
            <w:vAlign w:val="center"/>
          </w:tcPr>
          <w:p w14:paraId="033D3ADA" w14:textId="77777777" w:rsidR="00A97C08" w:rsidRPr="001E32F5" w:rsidRDefault="00A97C08" w:rsidP="003F09B1">
            <w:pPr>
              <w:jc w:val="center"/>
              <w:rPr>
                <w:rFonts w:cs="Arial"/>
                <w:b/>
              </w:rPr>
            </w:pPr>
            <w:r w:rsidRPr="001E32F5">
              <w:rPr>
                <w:rFonts w:cs="Arial"/>
                <w:b/>
              </w:rPr>
              <w:t>Site Name</w:t>
            </w:r>
          </w:p>
        </w:tc>
        <w:tc>
          <w:tcPr>
            <w:tcW w:w="1231" w:type="dxa"/>
            <w:vAlign w:val="center"/>
          </w:tcPr>
          <w:p w14:paraId="5F078221" w14:textId="77777777" w:rsidR="00A97C08" w:rsidRPr="001E32F5" w:rsidRDefault="00A97C08" w:rsidP="003F09B1">
            <w:pPr>
              <w:jc w:val="center"/>
              <w:rPr>
                <w:rFonts w:cs="Arial"/>
                <w:b/>
              </w:rPr>
            </w:pPr>
            <w:r w:rsidRPr="001E32F5">
              <w:rPr>
                <w:rFonts w:cs="Arial"/>
                <w:b/>
              </w:rPr>
              <w:t>Site Type</w:t>
            </w:r>
          </w:p>
        </w:tc>
        <w:tc>
          <w:tcPr>
            <w:tcW w:w="1377" w:type="dxa"/>
            <w:vAlign w:val="center"/>
          </w:tcPr>
          <w:p w14:paraId="3E180A07" w14:textId="77777777" w:rsidR="00A97C08" w:rsidRPr="001E32F5" w:rsidRDefault="00A97C08" w:rsidP="003F09B1">
            <w:pPr>
              <w:jc w:val="center"/>
              <w:rPr>
                <w:rFonts w:cs="Arial"/>
                <w:b/>
              </w:rPr>
            </w:pPr>
            <w:r w:rsidRPr="001E32F5">
              <w:rPr>
                <w:rFonts w:cs="Arial"/>
                <w:b/>
              </w:rPr>
              <w:t>X OS Grid Reference</w:t>
            </w:r>
          </w:p>
        </w:tc>
        <w:tc>
          <w:tcPr>
            <w:tcW w:w="1377" w:type="dxa"/>
            <w:vAlign w:val="center"/>
          </w:tcPr>
          <w:p w14:paraId="3B457773" w14:textId="77777777" w:rsidR="00A97C08" w:rsidRPr="001E32F5" w:rsidRDefault="00A97C08" w:rsidP="003F09B1">
            <w:pPr>
              <w:jc w:val="center"/>
              <w:rPr>
                <w:rFonts w:cs="Arial"/>
                <w:b/>
              </w:rPr>
            </w:pPr>
            <w:r w:rsidRPr="001E32F5">
              <w:rPr>
                <w:rFonts w:cs="Arial"/>
                <w:b/>
              </w:rPr>
              <w:t>Y OS Grid Reference</w:t>
            </w:r>
          </w:p>
        </w:tc>
        <w:tc>
          <w:tcPr>
            <w:tcW w:w="963" w:type="dxa"/>
            <w:vAlign w:val="center"/>
          </w:tcPr>
          <w:p w14:paraId="73044680" w14:textId="77777777" w:rsidR="00A97C08" w:rsidRPr="001E32F5" w:rsidRDefault="00A97C08" w:rsidP="003F09B1">
            <w:pPr>
              <w:jc w:val="center"/>
              <w:rPr>
                <w:rFonts w:cs="Arial"/>
                <w:b/>
              </w:rPr>
            </w:pPr>
            <w:r w:rsidRPr="001E32F5">
              <w:rPr>
                <w:rFonts w:cs="Arial"/>
                <w:b/>
              </w:rPr>
              <w:t>Inlet Height (m)</w:t>
            </w:r>
          </w:p>
        </w:tc>
        <w:tc>
          <w:tcPr>
            <w:tcW w:w="1377" w:type="dxa"/>
            <w:vAlign w:val="center"/>
          </w:tcPr>
          <w:p w14:paraId="06118088" w14:textId="77777777" w:rsidR="00A97C08" w:rsidRPr="001E32F5" w:rsidRDefault="00A97C08" w:rsidP="003F09B1">
            <w:pPr>
              <w:jc w:val="center"/>
              <w:rPr>
                <w:rFonts w:cs="Arial"/>
                <w:b/>
              </w:rPr>
            </w:pPr>
            <w:r w:rsidRPr="001E32F5">
              <w:rPr>
                <w:rFonts w:cs="Arial"/>
                <w:b/>
              </w:rPr>
              <w:t>Pollutants Monitored</w:t>
            </w:r>
          </w:p>
        </w:tc>
        <w:tc>
          <w:tcPr>
            <w:tcW w:w="1096" w:type="dxa"/>
            <w:vAlign w:val="center"/>
          </w:tcPr>
          <w:p w14:paraId="687CA7C3" w14:textId="77777777" w:rsidR="00A97C08" w:rsidRPr="001E32F5" w:rsidRDefault="00A97C08" w:rsidP="003F09B1">
            <w:pPr>
              <w:jc w:val="center"/>
              <w:rPr>
                <w:rFonts w:cs="Arial"/>
                <w:b/>
              </w:rPr>
            </w:pPr>
            <w:r w:rsidRPr="001E32F5">
              <w:rPr>
                <w:rFonts w:cs="Arial"/>
                <w:b/>
              </w:rPr>
              <w:t>In AQMA?</w:t>
            </w:r>
          </w:p>
        </w:tc>
        <w:tc>
          <w:tcPr>
            <w:tcW w:w="2191" w:type="dxa"/>
            <w:vAlign w:val="center"/>
          </w:tcPr>
          <w:p w14:paraId="113CD330" w14:textId="77777777" w:rsidR="00A97C08" w:rsidRPr="001E32F5" w:rsidRDefault="00A97C08" w:rsidP="003F09B1">
            <w:pPr>
              <w:jc w:val="center"/>
              <w:rPr>
                <w:rFonts w:cs="Arial"/>
                <w:b/>
              </w:rPr>
            </w:pPr>
            <w:r w:rsidRPr="001E32F5">
              <w:rPr>
                <w:rFonts w:cs="Arial"/>
                <w:b/>
              </w:rPr>
              <w:t>Monitoring Technique</w:t>
            </w:r>
          </w:p>
        </w:tc>
        <w:tc>
          <w:tcPr>
            <w:tcW w:w="1457" w:type="dxa"/>
            <w:vAlign w:val="center"/>
          </w:tcPr>
          <w:p w14:paraId="657E88C4" w14:textId="77777777" w:rsidR="00A97C08" w:rsidRPr="001E32F5" w:rsidRDefault="00A97C08" w:rsidP="003F09B1">
            <w:pPr>
              <w:jc w:val="center"/>
              <w:rPr>
                <w:rFonts w:cs="Arial"/>
                <w:b/>
              </w:rPr>
            </w:pPr>
            <w:r w:rsidRPr="001E32F5">
              <w:rPr>
                <w:rFonts w:cs="Arial"/>
                <w:b/>
              </w:rPr>
              <w:t xml:space="preserve">Relevant Exposure? </w:t>
            </w:r>
            <w:r w:rsidRPr="001E32F5">
              <w:rPr>
                <w:rFonts w:cs="Arial"/>
                <w:bCs/>
                <w:iCs/>
              </w:rPr>
              <w:t>(Y/N with distance (m) from monitoring site to relevant exposure)</w:t>
            </w:r>
          </w:p>
        </w:tc>
        <w:tc>
          <w:tcPr>
            <w:tcW w:w="1377" w:type="dxa"/>
            <w:vAlign w:val="center"/>
          </w:tcPr>
          <w:p w14:paraId="4251A71D" w14:textId="77777777" w:rsidR="00A97C08" w:rsidRPr="001E32F5" w:rsidRDefault="00A97C08" w:rsidP="003F09B1">
            <w:pPr>
              <w:jc w:val="center"/>
              <w:rPr>
                <w:rFonts w:cs="Arial"/>
                <w:b/>
              </w:rPr>
            </w:pPr>
            <w:r w:rsidRPr="001E32F5">
              <w:rPr>
                <w:rFonts w:cs="Arial"/>
                <w:b/>
              </w:rPr>
              <w:t xml:space="preserve">Distance to Kerb of Nearest Road (m) </w:t>
            </w:r>
            <w:r w:rsidRPr="001E32F5">
              <w:rPr>
                <w:rFonts w:cs="Arial"/>
                <w:bCs/>
                <w:iCs/>
              </w:rPr>
              <w:t>(N/A if not applicable)</w:t>
            </w:r>
          </w:p>
        </w:tc>
        <w:tc>
          <w:tcPr>
            <w:tcW w:w="1457" w:type="dxa"/>
            <w:vAlign w:val="center"/>
          </w:tcPr>
          <w:p w14:paraId="5184CA31" w14:textId="77777777" w:rsidR="00A97C08" w:rsidRPr="001E32F5" w:rsidRDefault="00A97C08" w:rsidP="003F09B1">
            <w:pPr>
              <w:jc w:val="center"/>
              <w:rPr>
                <w:rFonts w:cs="Arial"/>
                <w:b/>
              </w:rPr>
            </w:pPr>
            <w:r w:rsidRPr="001E32F5">
              <w:rPr>
                <w:rFonts w:cs="Arial"/>
                <w:b/>
              </w:rPr>
              <w:t>Does this Location Represent Worst-Case Exposure?</w:t>
            </w:r>
          </w:p>
        </w:tc>
      </w:tr>
      <w:tr w:rsidR="00FB4AD7" w:rsidRPr="001E32F5" w14:paraId="566FB8B6" w14:textId="77777777" w:rsidTr="00FB4AD7">
        <w:trPr>
          <w:cantSplit/>
          <w:jc w:val="center"/>
        </w:trPr>
        <w:tc>
          <w:tcPr>
            <w:tcW w:w="1231" w:type="dxa"/>
            <w:vAlign w:val="center"/>
          </w:tcPr>
          <w:p w14:paraId="32CC593D" w14:textId="52385B44" w:rsidR="00FB4AD7" w:rsidRPr="00D7253A" w:rsidRDefault="00FB4AD7" w:rsidP="00FB4AD7">
            <w:pPr>
              <w:jc w:val="center"/>
              <w:rPr>
                <w:rFonts w:cs="Arial"/>
                <w:color w:val="FF0000"/>
              </w:rPr>
            </w:pPr>
            <w:r w:rsidRPr="00326026">
              <w:rPr>
                <w:rFonts w:cs="Arial"/>
              </w:rPr>
              <w:t>Dungiven AQMA</w:t>
            </w:r>
          </w:p>
        </w:tc>
        <w:tc>
          <w:tcPr>
            <w:tcW w:w="870" w:type="dxa"/>
            <w:vAlign w:val="center"/>
          </w:tcPr>
          <w:p w14:paraId="64885AA4" w14:textId="6E256740" w:rsidR="00FB4AD7" w:rsidRPr="00D7253A" w:rsidRDefault="00FB4AD7" w:rsidP="00FB4AD7">
            <w:pPr>
              <w:jc w:val="center"/>
              <w:rPr>
                <w:color w:val="FF0000"/>
              </w:rPr>
            </w:pPr>
            <w:r w:rsidRPr="00326026">
              <w:t>Main Street</w:t>
            </w:r>
          </w:p>
        </w:tc>
        <w:tc>
          <w:tcPr>
            <w:tcW w:w="1231" w:type="dxa"/>
            <w:vAlign w:val="center"/>
          </w:tcPr>
          <w:p w14:paraId="5E0A2B7B" w14:textId="3AF5929E" w:rsidR="00FB4AD7" w:rsidRPr="00D7253A" w:rsidRDefault="00FB4AD7" w:rsidP="00FB4AD7">
            <w:pPr>
              <w:jc w:val="center"/>
              <w:rPr>
                <w:color w:val="FF0000"/>
              </w:rPr>
            </w:pPr>
            <w:r w:rsidRPr="00326026">
              <w:t>Urban Roadside</w:t>
            </w:r>
          </w:p>
        </w:tc>
        <w:tc>
          <w:tcPr>
            <w:tcW w:w="1377" w:type="dxa"/>
            <w:vAlign w:val="center"/>
          </w:tcPr>
          <w:p w14:paraId="4732E8B9" w14:textId="6724582B" w:rsidR="00FB4AD7" w:rsidRPr="00D7253A" w:rsidRDefault="00FB4AD7" w:rsidP="00FB4AD7">
            <w:pPr>
              <w:jc w:val="center"/>
              <w:rPr>
                <w:color w:val="FF0000"/>
              </w:rPr>
            </w:pPr>
            <w:r w:rsidRPr="00326026">
              <w:t>268851</w:t>
            </w:r>
          </w:p>
        </w:tc>
        <w:tc>
          <w:tcPr>
            <w:tcW w:w="1377" w:type="dxa"/>
            <w:vAlign w:val="center"/>
          </w:tcPr>
          <w:p w14:paraId="0716CF49" w14:textId="4ADFE835" w:rsidR="00FB4AD7" w:rsidRPr="00D7253A" w:rsidRDefault="00FB4AD7" w:rsidP="00FB4AD7">
            <w:pPr>
              <w:jc w:val="center"/>
              <w:rPr>
                <w:color w:val="FF0000"/>
              </w:rPr>
            </w:pPr>
            <w:r w:rsidRPr="00326026">
              <w:rPr>
                <w:rFonts w:asciiTheme="minorHAnsi" w:hAnsiTheme="minorHAnsi" w:cstheme="minorHAnsi"/>
                <w:szCs w:val="24"/>
              </w:rPr>
              <w:t>409503</w:t>
            </w:r>
          </w:p>
        </w:tc>
        <w:tc>
          <w:tcPr>
            <w:tcW w:w="963" w:type="dxa"/>
            <w:vAlign w:val="center"/>
          </w:tcPr>
          <w:p w14:paraId="111AE157" w14:textId="35F2671E" w:rsidR="00FB4AD7" w:rsidRPr="00D7253A" w:rsidRDefault="00FB4AD7" w:rsidP="00FB4AD7">
            <w:pPr>
              <w:jc w:val="center"/>
              <w:rPr>
                <w:rFonts w:cs="Arial"/>
                <w:color w:val="FF0000"/>
              </w:rPr>
            </w:pPr>
            <w:r w:rsidRPr="00326026">
              <w:rPr>
                <w:rFonts w:cs="Arial"/>
              </w:rPr>
              <w:t>2.0</w:t>
            </w:r>
          </w:p>
        </w:tc>
        <w:tc>
          <w:tcPr>
            <w:tcW w:w="1377" w:type="dxa"/>
            <w:vAlign w:val="center"/>
          </w:tcPr>
          <w:p w14:paraId="4F437476" w14:textId="2E17B901" w:rsidR="00FB4AD7" w:rsidRPr="00D7253A" w:rsidRDefault="00FB4AD7" w:rsidP="00FB4AD7">
            <w:pPr>
              <w:jc w:val="center"/>
              <w:rPr>
                <w:color w:val="FF0000"/>
              </w:rPr>
            </w:pPr>
            <w:r w:rsidRPr="00326026">
              <w:rPr>
                <w:rFonts w:cs="Arial"/>
              </w:rPr>
              <w:t>NO</w:t>
            </w:r>
            <w:r w:rsidRPr="00326026">
              <w:rPr>
                <w:rFonts w:cs="Arial"/>
                <w:vertAlign w:val="subscript"/>
              </w:rPr>
              <w:t>2</w:t>
            </w:r>
          </w:p>
        </w:tc>
        <w:tc>
          <w:tcPr>
            <w:tcW w:w="1096" w:type="dxa"/>
            <w:vAlign w:val="center"/>
          </w:tcPr>
          <w:p w14:paraId="69D7B2FF" w14:textId="185359F2" w:rsidR="00FB4AD7" w:rsidRPr="00D7253A" w:rsidRDefault="00FB4AD7" w:rsidP="00FB4AD7">
            <w:pPr>
              <w:jc w:val="center"/>
              <w:rPr>
                <w:color w:val="FF0000"/>
              </w:rPr>
            </w:pPr>
            <w:r w:rsidRPr="00326026">
              <w:t>Y</w:t>
            </w:r>
          </w:p>
        </w:tc>
        <w:tc>
          <w:tcPr>
            <w:tcW w:w="2191" w:type="dxa"/>
            <w:vAlign w:val="center"/>
          </w:tcPr>
          <w:p w14:paraId="12FAE291" w14:textId="4998AB4B" w:rsidR="00FB4AD7" w:rsidRPr="00D7253A" w:rsidRDefault="00FB4AD7" w:rsidP="00FB4AD7">
            <w:pPr>
              <w:jc w:val="center"/>
              <w:rPr>
                <w:color w:val="FF0000"/>
              </w:rPr>
            </w:pPr>
            <w:r w:rsidRPr="00326026">
              <w:rPr>
                <w:rFonts w:cs="Arial"/>
              </w:rPr>
              <w:t>Chemiluminescent</w:t>
            </w:r>
          </w:p>
        </w:tc>
        <w:tc>
          <w:tcPr>
            <w:tcW w:w="1457" w:type="dxa"/>
            <w:vAlign w:val="center"/>
          </w:tcPr>
          <w:p w14:paraId="3DD286CE" w14:textId="1AB3B787" w:rsidR="00FB4AD7" w:rsidRPr="00D7253A" w:rsidRDefault="00FB4AD7" w:rsidP="00FB4AD7">
            <w:pPr>
              <w:jc w:val="center"/>
              <w:rPr>
                <w:color w:val="FF0000"/>
              </w:rPr>
            </w:pPr>
            <w:r w:rsidRPr="00326026">
              <w:t>Y (1m)</w:t>
            </w:r>
          </w:p>
        </w:tc>
        <w:tc>
          <w:tcPr>
            <w:tcW w:w="1377" w:type="dxa"/>
            <w:vAlign w:val="center"/>
          </w:tcPr>
          <w:p w14:paraId="508A542B" w14:textId="0ACB8C06" w:rsidR="00FB4AD7" w:rsidRPr="00D7253A" w:rsidRDefault="00FB4AD7" w:rsidP="00FB4AD7">
            <w:pPr>
              <w:jc w:val="center"/>
              <w:rPr>
                <w:color w:val="FF0000"/>
              </w:rPr>
            </w:pPr>
            <w:r w:rsidRPr="00326026">
              <w:t>1m</w:t>
            </w:r>
          </w:p>
        </w:tc>
        <w:tc>
          <w:tcPr>
            <w:tcW w:w="1457" w:type="dxa"/>
            <w:vAlign w:val="center"/>
          </w:tcPr>
          <w:p w14:paraId="65CBCC76" w14:textId="286C7A88" w:rsidR="00FB4AD7" w:rsidRPr="00D7253A" w:rsidRDefault="00FB4AD7" w:rsidP="00FB4AD7">
            <w:pPr>
              <w:jc w:val="center"/>
              <w:rPr>
                <w:color w:val="FF0000"/>
              </w:rPr>
            </w:pPr>
            <w:r w:rsidRPr="00326026">
              <w:t>Y</w:t>
            </w:r>
          </w:p>
        </w:tc>
      </w:tr>
      <w:tr w:rsidR="00FB4AD7" w:rsidRPr="001E32F5" w14:paraId="07EA717B" w14:textId="77777777" w:rsidTr="00FB4AD7">
        <w:trPr>
          <w:cantSplit/>
          <w:jc w:val="center"/>
        </w:trPr>
        <w:tc>
          <w:tcPr>
            <w:tcW w:w="1231" w:type="dxa"/>
            <w:vAlign w:val="center"/>
          </w:tcPr>
          <w:p w14:paraId="50308110" w14:textId="78FBBA75" w:rsidR="00FB4AD7" w:rsidRPr="00326026" w:rsidRDefault="00FB4AD7" w:rsidP="00FB4AD7">
            <w:pPr>
              <w:jc w:val="center"/>
              <w:rPr>
                <w:rFonts w:cs="Arial"/>
              </w:rPr>
            </w:pPr>
            <w:r w:rsidRPr="00326026">
              <w:rPr>
                <w:rFonts w:cs="Arial"/>
              </w:rPr>
              <w:t>Dungiven AQMA</w:t>
            </w:r>
          </w:p>
        </w:tc>
        <w:tc>
          <w:tcPr>
            <w:tcW w:w="870" w:type="dxa"/>
            <w:vAlign w:val="center"/>
          </w:tcPr>
          <w:p w14:paraId="6FD41408" w14:textId="6C2D06B3" w:rsidR="00FB4AD7" w:rsidRPr="00326026" w:rsidRDefault="00FB4AD7" w:rsidP="00FB4AD7">
            <w:pPr>
              <w:jc w:val="center"/>
            </w:pPr>
            <w:r w:rsidRPr="00326026">
              <w:t>Main Street</w:t>
            </w:r>
          </w:p>
        </w:tc>
        <w:tc>
          <w:tcPr>
            <w:tcW w:w="1231" w:type="dxa"/>
            <w:vAlign w:val="center"/>
          </w:tcPr>
          <w:p w14:paraId="36117337" w14:textId="1666E5F5" w:rsidR="00FB4AD7" w:rsidRPr="00326026" w:rsidRDefault="00FB4AD7" w:rsidP="00FB4AD7">
            <w:pPr>
              <w:jc w:val="center"/>
            </w:pPr>
            <w:r w:rsidRPr="00326026">
              <w:t>Urban Roadside</w:t>
            </w:r>
          </w:p>
        </w:tc>
        <w:tc>
          <w:tcPr>
            <w:tcW w:w="1377" w:type="dxa"/>
            <w:vAlign w:val="center"/>
          </w:tcPr>
          <w:p w14:paraId="567DC5A4" w14:textId="0490B542" w:rsidR="00FB4AD7" w:rsidRPr="00326026" w:rsidRDefault="00FB4AD7" w:rsidP="00FB4AD7">
            <w:pPr>
              <w:jc w:val="center"/>
            </w:pPr>
            <w:r w:rsidRPr="00326026">
              <w:t>268851</w:t>
            </w:r>
          </w:p>
        </w:tc>
        <w:tc>
          <w:tcPr>
            <w:tcW w:w="1377" w:type="dxa"/>
            <w:vAlign w:val="center"/>
          </w:tcPr>
          <w:p w14:paraId="32141B6A" w14:textId="3E8662DE" w:rsidR="00FB4AD7" w:rsidRPr="00326026" w:rsidRDefault="00FB4AD7" w:rsidP="00FB4AD7">
            <w:pPr>
              <w:jc w:val="center"/>
              <w:rPr>
                <w:rFonts w:asciiTheme="minorHAnsi" w:hAnsiTheme="minorHAnsi" w:cstheme="minorHAnsi"/>
                <w:szCs w:val="24"/>
              </w:rPr>
            </w:pPr>
            <w:r w:rsidRPr="00326026">
              <w:rPr>
                <w:rFonts w:asciiTheme="minorHAnsi" w:hAnsiTheme="minorHAnsi" w:cstheme="minorHAnsi"/>
                <w:szCs w:val="24"/>
              </w:rPr>
              <w:t>409503</w:t>
            </w:r>
          </w:p>
        </w:tc>
        <w:tc>
          <w:tcPr>
            <w:tcW w:w="963" w:type="dxa"/>
            <w:vAlign w:val="center"/>
          </w:tcPr>
          <w:p w14:paraId="486C8E7E" w14:textId="448BB9D6" w:rsidR="00FB4AD7" w:rsidRPr="00326026" w:rsidRDefault="00FB4AD7" w:rsidP="00FB4AD7">
            <w:pPr>
              <w:jc w:val="center"/>
              <w:rPr>
                <w:rFonts w:cs="Arial"/>
              </w:rPr>
            </w:pPr>
            <w:r w:rsidRPr="00326026">
              <w:rPr>
                <w:rFonts w:cs="Arial"/>
              </w:rPr>
              <w:t>2.0</w:t>
            </w:r>
          </w:p>
        </w:tc>
        <w:tc>
          <w:tcPr>
            <w:tcW w:w="1377" w:type="dxa"/>
            <w:vAlign w:val="center"/>
          </w:tcPr>
          <w:p w14:paraId="07A36193" w14:textId="40CD8E22" w:rsidR="00FB4AD7" w:rsidRPr="00326026" w:rsidRDefault="00FB4AD7" w:rsidP="00FB4AD7">
            <w:pPr>
              <w:jc w:val="center"/>
              <w:rPr>
                <w:rFonts w:cs="Arial"/>
              </w:rPr>
            </w:pPr>
            <w:r>
              <w:rPr>
                <w:rFonts w:cs="Arial"/>
              </w:rPr>
              <w:t>PM2.5 + PM10</w:t>
            </w:r>
          </w:p>
        </w:tc>
        <w:tc>
          <w:tcPr>
            <w:tcW w:w="1096" w:type="dxa"/>
            <w:vAlign w:val="center"/>
          </w:tcPr>
          <w:p w14:paraId="21E30A2A" w14:textId="25F3220D" w:rsidR="00FB4AD7" w:rsidRPr="00326026" w:rsidRDefault="00FB4AD7" w:rsidP="00FB4AD7">
            <w:pPr>
              <w:jc w:val="center"/>
            </w:pPr>
            <w:r w:rsidRPr="00326026">
              <w:t>Y</w:t>
            </w:r>
          </w:p>
        </w:tc>
        <w:tc>
          <w:tcPr>
            <w:tcW w:w="2191" w:type="dxa"/>
            <w:vAlign w:val="center"/>
          </w:tcPr>
          <w:p w14:paraId="1E09A4DB" w14:textId="69AD628A" w:rsidR="00FB4AD7" w:rsidRPr="00326026" w:rsidRDefault="00FB4AD7" w:rsidP="00FB4AD7">
            <w:pPr>
              <w:jc w:val="center"/>
              <w:rPr>
                <w:rFonts w:cs="Arial"/>
              </w:rPr>
            </w:pPr>
            <w:r w:rsidRPr="00FB4AD7">
              <w:rPr>
                <w:rFonts w:cs="Arial"/>
              </w:rPr>
              <w:t>Optical light scattering</w:t>
            </w:r>
          </w:p>
        </w:tc>
        <w:tc>
          <w:tcPr>
            <w:tcW w:w="1457" w:type="dxa"/>
            <w:vAlign w:val="center"/>
          </w:tcPr>
          <w:p w14:paraId="730636DA" w14:textId="1A676D55" w:rsidR="00FB4AD7" w:rsidRPr="00326026" w:rsidRDefault="00FB4AD7" w:rsidP="00FB4AD7">
            <w:pPr>
              <w:jc w:val="center"/>
            </w:pPr>
            <w:r w:rsidRPr="00326026">
              <w:t>Y (1m)</w:t>
            </w:r>
          </w:p>
        </w:tc>
        <w:tc>
          <w:tcPr>
            <w:tcW w:w="1377" w:type="dxa"/>
            <w:vAlign w:val="center"/>
          </w:tcPr>
          <w:p w14:paraId="50734C78" w14:textId="0CDA0397" w:rsidR="00FB4AD7" w:rsidRPr="00326026" w:rsidRDefault="00FB4AD7" w:rsidP="00FB4AD7">
            <w:pPr>
              <w:jc w:val="center"/>
            </w:pPr>
            <w:r w:rsidRPr="00326026">
              <w:t>1m</w:t>
            </w:r>
          </w:p>
        </w:tc>
        <w:tc>
          <w:tcPr>
            <w:tcW w:w="1457" w:type="dxa"/>
            <w:vAlign w:val="center"/>
          </w:tcPr>
          <w:p w14:paraId="72497A6C" w14:textId="22C863B1" w:rsidR="00FB4AD7" w:rsidRPr="00326026" w:rsidRDefault="00FB4AD7" w:rsidP="00FB4AD7">
            <w:pPr>
              <w:jc w:val="center"/>
            </w:pPr>
            <w:r w:rsidRPr="00326026">
              <w:t>Y</w:t>
            </w:r>
          </w:p>
        </w:tc>
      </w:tr>
    </w:tbl>
    <w:p w14:paraId="1D0BCFD2" w14:textId="77777777" w:rsidR="00A97C08" w:rsidRDefault="00A97C08" w:rsidP="00B70F27">
      <w:pPr>
        <w:sectPr w:rsidR="00A97C08" w:rsidSect="000A4509">
          <w:pgSz w:w="16838" w:h="11899" w:orient="landscape" w:code="9"/>
          <w:pgMar w:top="1134" w:right="1134" w:bottom="1134" w:left="1134" w:header="340" w:footer="340" w:gutter="0"/>
          <w:cols w:space="708"/>
          <w:docGrid w:linePitch="326"/>
        </w:sectPr>
      </w:pPr>
    </w:p>
    <w:p w14:paraId="04601894" w14:textId="7729DF99" w:rsidR="00311448" w:rsidRDefault="00311448" w:rsidP="00311448">
      <w:pPr>
        <w:pStyle w:val="Heading3"/>
      </w:pPr>
      <w:bookmarkStart w:id="32" w:name="_Toc218598806"/>
      <w:bookmarkStart w:id="33" w:name="_Ref67921876"/>
      <w:bookmarkStart w:id="34" w:name="_Ref67922020"/>
      <w:bookmarkStart w:id="35" w:name="_Toc522629667"/>
      <w:bookmarkStart w:id="36" w:name="_Toc51079264"/>
      <w:bookmarkStart w:id="37" w:name="_Toc522629665"/>
      <w:r>
        <w:lastRenderedPageBreak/>
        <w:t>Non-Automatic Monitoring Sites</w:t>
      </w:r>
      <w:bookmarkEnd w:id="32"/>
    </w:p>
    <w:p w14:paraId="1898D073" w14:textId="77777777" w:rsidR="00FB4AD7" w:rsidRPr="00326026" w:rsidRDefault="00FB4AD7" w:rsidP="00FB4AD7">
      <w:r w:rsidRPr="00326026">
        <w:t>Nitrogen dioxide (NO</w:t>
      </w:r>
      <w:r w:rsidRPr="00326026">
        <w:rPr>
          <w:vertAlign w:val="subscript"/>
        </w:rPr>
        <w:t>2</w:t>
      </w:r>
      <w:r w:rsidRPr="00326026">
        <w:t>) and nitric oxide (NO) are both oxides of nitrogen and are collectively referred to as nitrogen oxides.</w:t>
      </w:r>
    </w:p>
    <w:p w14:paraId="39818446" w14:textId="77777777" w:rsidR="00FB4AD7" w:rsidRPr="00326026" w:rsidRDefault="00FB4AD7" w:rsidP="00FB4AD7">
      <w:r w:rsidRPr="00326026">
        <w:t xml:space="preserve">All combustion processes produce nitrogen oxide emissions, largely in the form of nitric oxide, which is then converted to nitrogen dioxide mainly </w:t>
      </w:r>
      <w:proofErr w:type="gramStart"/>
      <w:r w:rsidRPr="00326026">
        <w:t>as a result of</w:t>
      </w:r>
      <w:proofErr w:type="gramEnd"/>
      <w:r w:rsidRPr="00326026">
        <w:t xml:space="preserve"> reactions with ozone in the atmosphere. </w:t>
      </w:r>
    </w:p>
    <w:p w14:paraId="38BC499F" w14:textId="77777777" w:rsidR="00FB4AD7" w:rsidRPr="00326026" w:rsidRDefault="00FB4AD7" w:rsidP="00FB4AD7">
      <w:r w:rsidRPr="00326026">
        <w:t>Exposure to high concentrations of nitrogen dioxide is reported to sensitize asthmatics to allergens, such as irritant chemicals, house dust mites and pollen.</w:t>
      </w:r>
    </w:p>
    <w:p w14:paraId="2A612A96" w14:textId="77777777" w:rsidR="00FB4AD7" w:rsidRPr="00326026" w:rsidRDefault="00FB4AD7" w:rsidP="00FB4AD7">
      <w:r w:rsidRPr="00326026">
        <w:t xml:space="preserve">In urban areas, particularly close to major roads, motor vehicles account for the largest proportion of nitrogen oxide emissions. The contribution of road transport to nitrogen oxide emissions has declined significantly in recent years because of various national policy measures. </w:t>
      </w:r>
    </w:p>
    <w:p w14:paraId="6CAB7D74" w14:textId="77777777" w:rsidR="00FB4AD7" w:rsidRPr="00326026" w:rsidRDefault="00FB4AD7" w:rsidP="00FB4AD7">
      <w:r w:rsidRPr="00326026">
        <w:t>Diffusion tubes are a type of passive sampler; they absorb the pollutant to be monitored directly from the surrounding air. Diffusion tubes represent a simple and cost-effective method of monitoring air quality in an area, to give a good general indication of average pollution concentrations. They are particularly useful for assessment against annual mean objectives.</w:t>
      </w:r>
    </w:p>
    <w:p w14:paraId="09F8B77E" w14:textId="77777777" w:rsidR="00FB4AD7" w:rsidRPr="00326026" w:rsidRDefault="00FB4AD7" w:rsidP="00FB4AD7">
      <w:r w:rsidRPr="00326026">
        <w:t>Monitoring sites are chosen to provide data on locations where there is relevant public exposure and where possible, are close to the nearest receptor to the busy road or road junction of interest. The sites are subject to periodic review.</w:t>
      </w:r>
    </w:p>
    <w:p w14:paraId="25A40310" w14:textId="77777777" w:rsidR="00FB4AD7" w:rsidRPr="00326026" w:rsidRDefault="00FB4AD7" w:rsidP="00FB4AD7">
      <w:r w:rsidRPr="00326026">
        <w:t>Diffusion tubes are placed out in accordance with and adherence to the DEFRA – Exposure Calendar and Methodology. At the end of the monitoring period the tubes are collected, documentation completed and then sent to the appointed laboratory (</w:t>
      </w:r>
      <w:proofErr w:type="spellStart"/>
      <w:r w:rsidRPr="00326026">
        <w:t>Gradko</w:t>
      </w:r>
      <w:proofErr w:type="spellEnd"/>
      <w:r w:rsidRPr="00326026">
        <w:t xml:space="preserve"> Environmental) to undergo analysis.</w:t>
      </w:r>
    </w:p>
    <w:p w14:paraId="20164FAF" w14:textId="77777777" w:rsidR="00FB4AD7" w:rsidRPr="00326026" w:rsidRDefault="00FB4AD7" w:rsidP="00FB4AD7">
      <w:r w:rsidRPr="00326026">
        <w:t>On completion of analysis, the results are emailed to the Environmental Protection Team and are recorded for use in the results tabulation for the applicable year.</w:t>
      </w:r>
    </w:p>
    <w:p w14:paraId="12FBC25F" w14:textId="5F0C3418" w:rsidR="00FB4AD7" w:rsidRPr="00724884" w:rsidRDefault="00FB4AD7" w:rsidP="00FB4AD7">
      <w:r w:rsidRPr="00326026">
        <w:t xml:space="preserve">Results obtained from diffusion tube analysis require correction for possible positive bias (over-read), or negative bias (under-read). The preparation method used was an absorbent of 20% TEA (Triethanolamine) in water. The bias adjustment factor for </w:t>
      </w:r>
      <w:proofErr w:type="spellStart"/>
      <w:r w:rsidRPr="00326026">
        <w:t>Gradko</w:t>
      </w:r>
      <w:proofErr w:type="spellEnd"/>
      <w:r w:rsidRPr="00326026">
        <w:t xml:space="preserve"> and the technique in 202</w:t>
      </w:r>
      <w:r w:rsidR="003A3F35">
        <w:t>4</w:t>
      </w:r>
      <w:r w:rsidRPr="00326026">
        <w:t xml:space="preserve"> is 0.84. This factor is based on 33 studies and is taken from the DEFRA website at:</w:t>
      </w:r>
      <w:r w:rsidRPr="00724884">
        <w:t xml:space="preserve"> </w:t>
      </w:r>
      <w:hyperlink r:id="rId19" w:history="1">
        <w:r w:rsidRPr="00724884">
          <w:rPr>
            <w:rStyle w:val="Hyperlink"/>
          </w:rPr>
          <w:t>http://laqm.defra.gov.uk/bias-adjustment-factors/national-bias.html</w:t>
        </w:r>
      </w:hyperlink>
      <w:r w:rsidRPr="00724884">
        <w:t>.</w:t>
      </w:r>
    </w:p>
    <w:p w14:paraId="5F5C6929" w14:textId="54366D1F" w:rsidR="00FB4AD7" w:rsidRPr="00326026" w:rsidRDefault="00FB4AD7" w:rsidP="00FB4AD7">
      <w:r w:rsidRPr="00326026">
        <w:lastRenderedPageBreak/>
        <w:t>Passive monitoring in Legacy Council Areas of Coleraine, Moyle and Ballymoney was discontinued in 2019, following the publication of the report entitled “Passive Diffusion Monitoring of NO</w:t>
      </w:r>
      <w:r w:rsidRPr="00326026">
        <w:rPr>
          <w:vertAlign w:val="subscript"/>
        </w:rPr>
        <w:t>2</w:t>
      </w:r>
      <w:r w:rsidRPr="00326026">
        <w:t xml:space="preserve"> within Causeway Coast and Glens Borough Council 2014-2018” (Appendix </w:t>
      </w:r>
      <w:r w:rsidR="003A3F35">
        <w:t>B</w:t>
      </w:r>
      <w:r w:rsidRPr="00326026">
        <w:t>).</w:t>
      </w:r>
    </w:p>
    <w:p w14:paraId="1DB91C25" w14:textId="327FB563" w:rsidR="0007317C" w:rsidRDefault="0007317C" w:rsidP="0007317C">
      <w:pPr>
        <w:pStyle w:val="Caption"/>
        <w:keepNext/>
      </w:pPr>
      <w:bookmarkStart w:id="38" w:name="_Toc218549823"/>
      <w:r>
        <w:t xml:space="preserve">Figure </w:t>
      </w:r>
      <w:r>
        <w:fldChar w:fldCharType="begin"/>
      </w:r>
      <w:r>
        <w:instrText xml:space="preserve"> SEQ Figure \* ARABIC </w:instrText>
      </w:r>
      <w:r>
        <w:fldChar w:fldCharType="separate"/>
      </w:r>
      <w:r>
        <w:rPr>
          <w:noProof/>
        </w:rPr>
        <w:t>3</w:t>
      </w:r>
      <w:r>
        <w:fldChar w:fldCharType="end"/>
      </w:r>
      <w:r>
        <w:t xml:space="preserve"> - </w:t>
      </w:r>
      <w:r w:rsidRPr="008912F5">
        <w:t>Map(s) of Non-Automatic Monitoring Sites</w:t>
      </w:r>
      <w:bookmarkEnd w:id="38"/>
    </w:p>
    <w:p w14:paraId="5D4ED01A" w14:textId="23C6F1BD" w:rsidR="008C155D" w:rsidRDefault="00FB4AD7" w:rsidP="008C155D">
      <w:r w:rsidRPr="00326026">
        <w:rPr>
          <w:noProof/>
        </w:rPr>
        <w:drawing>
          <wp:inline distT="0" distB="0" distL="0" distR="0" wp14:anchorId="2234B229" wp14:editId="55FBFEEE">
            <wp:extent cx="6115685" cy="3088640"/>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pic:cNvPicPr>
                  </pic:nvPicPr>
                  <pic:blipFill rotWithShape="1">
                    <a:blip r:embed="rId20"/>
                    <a:srcRect l="56545" t="24505" r="9933" b="15310"/>
                    <a:stretch/>
                  </pic:blipFill>
                  <pic:spPr bwMode="auto">
                    <a:xfrm>
                      <a:off x="0" y="0"/>
                      <a:ext cx="6115685" cy="3088640"/>
                    </a:xfrm>
                    <a:prstGeom prst="rect">
                      <a:avLst/>
                    </a:prstGeom>
                    <a:ln>
                      <a:noFill/>
                    </a:ln>
                    <a:extLst>
                      <a:ext uri="{53640926-AAD7-44D8-BBD7-CCE9431645EC}">
                        <a14:shadowObscured xmlns:a14="http://schemas.microsoft.com/office/drawing/2010/main"/>
                      </a:ext>
                    </a:extLst>
                  </pic:spPr>
                </pic:pic>
              </a:graphicData>
            </a:graphic>
          </wp:inline>
        </w:drawing>
      </w:r>
    </w:p>
    <w:p w14:paraId="5D850FDB" w14:textId="77777777" w:rsidR="008C155D" w:rsidRDefault="008C155D" w:rsidP="008C155D">
      <w:pPr>
        <w:sectPr w:rsidR="008C155D" w:rsidSect="000A4509">
          <w:pgSz w:w="11899" w:h="16838" w:code="9"/>
          <w:pgMar w:top="1134" w:right="1134" w:bottom="1134" w:left="1134" w:header="340" w:footer="340" w:gutter="0"/>
          <w:cols w:space="708"/>
          <w:docGrid w:linePitch="326"/>
        </w:sectPr>
      </w:pPr>
    </w:p>
    <w:p w14:paraId="0FA20D90" w14:textId="246E98D5" w:rsidR="008C155D" w:rsidRDefault="0007317C" w:rsidP="0007317C">
      <w:pPr>
        <w:pStyle w:val="Caption"/>
      </w:pPr>
      <w:bookmarkStart w:id="39" w:name="_Toc218550020"/>
      <w:r>
        <w:lastRenderedPageBreak/>
        <w:t xml:space="preserve">Table </w:t>
      </w:r>
      <w:r>
        <w:fldChar w:fldCharType="begin"/>
      </w:r>
      <w:r>
        <w:instrText xml:space="preserve"> SEQ Table \* ARABIC </w:instrText>
      </w:r>
      <w:r>
        <w:fldChar w:fldCharType="separate"/>
      </w:r>
      <w:r>
        <w:rPr>
          <w:noProof/>
        </w:rPr>
        <w:t>3</w:t>
      </w:r>
      <w:r>
        <w:fldChar w:fldCharType="end"/>
      </w:r>
      <w:r>
        <w:t xml:space="preserve"> </w:t>
      </w:r>
      <w:r w:rsidRPr="008C1212">
        <w:t>– Details of Non-Automatic Monitoring Sites</w:t>
      </w:r>
      <w:bookmarkEnd w:id="39"/>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510"/>
        <w:gridCol w:w="1231"/>
        <w:gridCol w:w="1377"/>
        <w:gridCol w:w="1377"/>
        <w:gridCol w:w="1377"/>
        <w:gridCol w:w="1096"/>
        <w:gridCol w:w="1457"/>
        <w:gridCol w:w="1377"/>
        <w:gridCol w:w="1550"/>
        <w:gridCol w:w="1188"/>
      </w:tblGrid>
      <w:tr w:rsidR="006B635D" w:rsidRPr="00F753A1" w14:paraId="2B90D713" w14:textId="2DBD3866" w:rsidTr="00FB4AD7">
        <w:trPr>
          <w:cantSplit/>
          <w:tblHeader/>
          <w:jc w:val="center"/>
        </w:trPr>
        <w:tc>
          <w:tcPr>
            <w:tcW w:w="663" w:type="dxa"/>
            <w:vAlign w:val="center"/>
          </w:tcPr>
          <w:p w14:paraId="071801FA" w14:textId="77777777" w:rsidR="006B635D" w:rsidRPr="00F753A1" w:rsidRDefault="006B635D" w:rsidP="0060077B">
            <w:pPr>
              <w:jc w:val="center"/>
              <w:rPr>
                <w:rFonts w:cs="Arial"/>
                <w:b/>
              </w:rPr>
            </w:pPr>
            <w:r>
              <w:rPr>
                <w:rFonts w:cs="Arial"/>
                <w:b/>
              </w:rPr>
              <w:t>Site ID</w:t>
            </w:r>
          </w:p>
        </w:tc>
        <w:tc>
          <w:tcPr>
            <w:tcW w:w="1510" w:type="dxa"/>
            <w:vAlign w:val="center"/>
          </w:tcPr>
          <w:p w14:paraId="3F108F3D" w14:textId="77777777" w:rsidR="006B635D" w:rsidRPr="00F753A1" w:rsidRDefault="006B635D" w:rsidP="0060077B">
            <w:pPr>
              <w:jc w:val="center"/>
              <w:rPr>
                <w:rFonts w:cs="Arial"/>
                <w:b/>
              </w:rPr>
            </w:pPr>
            <w:r w:rsidRPr="00F753A1">
              <w:rPr>
                <w:rFonts w:cs="Arial"/>
                <w:b/>
              </w:rPr>
              <w:t>Site Name</w:t>
            </w:r>
          </w:p>
        </w:tc>
        <w:tc>
          <w:tcPr>
            <w:tcW w:w="1231" w:type="dxa"/>
            <w:vAlign w:val="center"/>
          </w:tcPr>
          <w:p w14:paraId="7953F292" w14:textId="77777777" w:rsidR="006B635D" w:rsidRPr="00F753A1" w:rsidRDefault="006B635D" w:rsidP="0060077B">
            <w:pPr>
              <w:jc w:val="center"/>
              <w:rPr>
                <w:rFonts w:cs="Arial"/>
                <w:b/>
              </w:rPr>
            </w:pPr>
            <w:r w:rsidRPr="00F753A1">
              <w:rPr>
                <w:rFonts w:cs="Arial"/>
                <w:b/>
              </w:rPr>
              <w:t>Site Type</w:t>
            </w:r>
          </w:p>
        </w:tc>
        <w:tc>
          <w:tcPr>
            <w:tcW w:w="1377" w:type="dxa"/>
            <w:vAlign w:val="center"/>
          </w:tcPr>
          <w:p w14:paraId="248DBBF5" w14:textId="77777777" w:rsidR="006B635D" w:rsidRPr="00F753A1" w:rsidRDefault="006B635D" w:rsidP="0060077B">
            <w:pPr>
              <w:jc w:val="center"/>
              <w:rPr>
                <w:rFonts w:cs="Arial"/>
                <w:b/>
              </w:rPr>
            </w:pPr>
            <w:r w:rsidRPr="00F753A1">
              <w:rPr>
                <w:rFonts w:cs="Arial"/>
                <w:b/>
              </w:rPr>
              <w:t>X OS Grid Reference</w:t>
            </w:r>
          </w:p>
        </w:tc>
        <w:tc>
          <w:tcPr>
            <w:tcW w:w="1377" w:type="dxa"/>
            <w:vAlign w:val="center"/>
          </w:tcPr>
          <w:p w14:paraId="6C7075A6" w14:textId="77777777" w:rsidR="006B635D" w:rsidRPr="00F753A1" w:rsidRDefault="006B635D" w:rsidP="0060077B">
            <w:pPr>
              <w:jc w:val="center"/>
              <w:rPr>
                <w:rFonts w:cs="Arial"/>
                <w:b/>
              </w:rPr>
            </w:pPr>
            <w:r w:rsidRPr="00F753A1">
              <w:rPr>
                <w:rFonts w:cs="Arial"/>
                <w:b/>
              </w:rPr>
              <w:t>Y OS Grid Reference</w:t>
            </w:r>
          </w:p>
        </w:tc>
        <w:tc>
          <w:tcPr>
            <w:tcW w:w="1377" w:type="dxa"/>
            <w:vAlign w:val="center"/>
          </w:tcPr>
          <w:p w14:paraId="0D4B247E" w14:textId="77777777" w:rsidR="006B635D" w:rsidRPr="00F753A1" w:rsidRDefault="006B635D" w:rsidP="0060077B">
            <w:pPr>
              <w:jc w:val="center"/>
              <w:rPr>
                <w:rFonts w:cs="Arial"/>
                <w:b/>
              </w:rPr>
            </w:pPr>
            <w:r w:rsidRPr="00F753A1">
              <w:rPr>
                <w:rFonts w:cs="Arial"/>
                <w:b/>
              </w:rPr>
              <w:t>Pollutants Monitored</w:t>
            </w:r>
          </w:p>
        </w:tc>
        <w:tc>
          <w:tcPr>
            <w:tcW w:w="1096" w:type="dxa"/>
            <w:vAlign w:val="center"/>
          </w:tcPr>
          <w:p w14:paraId="16C39EFD" w14:textId="53484013" w:rsidR="006B635D" w:rsidRPr="00F753A1" w:rsidRDefault="006B635D" w:rsidP="0060077B">
            <w:pPr>
              <w:jc w:val="center"/>
              <w:rPr>
                <w:rFonts w:cs="Arial"/>
                <w:b/>
              </w:rPr>
            </w:pPr>
            <w:r w:rsidRPr="00F753A1">
              <w:rPr>
                <w:rFonts w:cs="Arial"/>
                <w:b/>
              </w:rPr>
              <w:t>In AQMA?</w:t>
            </w:r>
            <w:r>
              <w:rPr>
                <w:rFonts w:cs="Arial"/>
                <w:b/>
              </w:rPr>
              <w:t xml:space="preserve"> Which AQMA?</w:t>
            </w:r>
          </w:p>
        </w:tc>
        <w:tc>
          <w:tcPr>
            <w:tcW w:w="1457" w:type="dxa"/>
            <w:vAlign w:val="center"/>
          </w:tcPr>
          <w:p w14:paraId="2C7A051B" w14:textId="77777777" w:rsidR="006B635D" w:rsidRPr="00F753A1" w:rsidRDefault="006B635D" w:rsidP="0060077B">
            <w:pPr>
              <w:jc w:val="center"/>
              <w:rPr>
                <w:rFonts w:cs="Arial"/>
                <w:b/>
              </w:rPr>
            </w:pPr>
            <w:r w:rsidRPr="00F753A1">
              <w:rPr>
                <w:rFonts w:cs="Arial"/>
                <w:b/>
              </w:rPr>
              <w:t xml:space="preserve">Relevant Exposure? </w:t>
            </w:r>
            <w:r w:rsidRPr="00F753A1">
              <w:rPr>
                <w:rFonts w:cs="Arial"/>
                <w:bCs/>
                <w:iCs/>
              </w:rPr>
              <w:t>(Y/N with distance (m) from monitoring site to relevant exposure)</w:t>
            </w:r>
          </w:p>
        </w:tc>
        <w:tc>
          <w:tcPr>
            <w:tcW w:w="1377" w:type="dxa"/>
            <w:vAlign w:val="center"/>
          </w:tcPr>
          <w:p w14:paraId="60229E12" w14:textId="77777777" w:rsidR="006B635D" w:rsidRPr="00F753A1" w:rsidRDefault="006B635D" w:rsidP="0060077B">
            <w:pPr>
              <w:jc w:val="center"/>
              <w:rPr>
                <w:rFonts w:cs="Arial"/>
                <w:b/>
              </w:rPr>
            </w:pPr>
            <w:r w:rsidRPr="00F753A1">
              <w:rPr>
                <w:rFonts w:cs="Arial"/>
                <w:b/>
              </w:rPr>
              <w:t xml:space="preserve">Distance to Kerb of Nearest Road (m) </w:t>
            </w:r>
            <w:r w:rsidRPr="00F753A1">
              <w:rPr>
                <w:rFonts w:cs="Arial"/>
                <w:bCs/>
                <w:iCs/>
              </w:rPr>
              <w:t>(N/A if not applicable)</w:t>
            </w:r>
          </w:p>
        </w:tc>
        <w:tc>
          <w:tcPr>
            <w:tcW w:w="1550" w:type="dxa"/>
            <w:vAlign w:val="center"/>
          </w:tcPr>
          <w:p w14:paraId="7C508091" w14:textId="698E154F" w:rsidR="006B635D" w:rsidRPr="00F753A1" w:rsidRDefault="006B635D" w:rsidP="0060077B">
            <w:pPr>
              <w:jc w:val="center"/>
              <w:rPr>
                <w:rFonts w:cs="Arial"/>
                <w:b/>
              </w:rPr>
            </w:pPr>
            <w:r w:rsidRPr="00F753A1">
              <w:rPr>
                <w:rFonts w:cs="Arial"/>
                <w:b/>
              </w:rPr>
              <w:t>Is Monitoring Co-located with a Continuous Analyser (Y/N)</w:t>
            </w:r>
          </w:p>
        </w:tc>
        <w:tc>
          <w:tcPr>
            <w:tcW w:w="1188" w:type="dxa"/>
            <w:vAlign w:val="center"/>
          </w:tcPr>
          <w:p w14:paraId="0CBEE94F" w14:textId="65838082" w:rsidR="006B635D" w:rsidRPr="00F753A1" w:rsidRDefault="006B635D" w:rsidP="0060077B">
            <w:pPr>
              <w:jc w:val="center"/>
              <w:rPr>
                <w:rFonts w:cs="Arial"/>
                <w:b/>
              </w:rPr>
            </w:pPr>
            <w:r w:rsidRPr="00F753A1">
              <w:rPr>
                <w:rFonts w:cs="Arial"/>
                <w:b/>
              </w:rPr>
              <w:t>Site Height (m)</w:t>
            </w:r>
          </w:p>
        </w:tc>
      </w:tr>
      <w:tr w:rsidR="00AE7EB7" w:rsidRPr="00F753A1" w14:paraId="5BA5EB83" w14:textId="123FCEE4" w:rsidTr="00FB4AD7">
        <w:trPr>
          <w:cantSplit/>
          <w:jc w:val="center"/>
        </w:trPr>
        <w:tc>
          <w:tcPr>
            <w:tcW w:w="663" w:type="dxa"/>
            <w:vAlign w:val="center"/>
          </w:tcPr>
          <w:p w14:paraId="6E97BA55" w14:textId="28FBCCF4" w:rsidR="00AE7EB7" w:rsidRPr="00D7253A" w:rsidRDefault="00AE7EB7" w:rsidP="00AE7EB7">
            <w:pPr>
              <w:jc w:val="center"/>
              <w:rPr>
                <w:color w:val="FF0000"/>
              </w:rPr>
            </w:pPr>
            <w:r w:rsidRPr="00326026">
              <w:rPr>
                <w:rFonts w:asciiTheme="minorHAnsi" w:hAnsiTheme="minorHAnsi" w:cstheme="minorHAnsi"/>
                <w:szCs w:val="24"/>
              </w:rPr>
              <w:t>E</w:t>
            </w:r>
          </w:p>
        </w:tc>
        <w:tc>
          <w:tcPr>
            <w:tcW w:w="1510" w:type="dxa"/>
            <w:vAlign w:val="center"/>
          </w:tcPr>
          <w:p w14:paraId="4DD44531" w14:textId="5EF26A9B" w:rsidR="00AE7EB7" w:rsidRPr="00D7253A" w:rsidRDefault="00AE7EB7" w:rsidP="00AE7EB7">
            <w:pPr>
              <w:jc w:val="center"/>
              <w:rPr>
                <w:color w:val="FF0000"/>
              </w:rPr>
            </w:pPr>
            <w:r w:rsidRPr="00326026">
              <w:rPr>
                <w:rFonts w:asciiTheme="minorHAnsi" w:hAnsiTheme="minorHAnsi" w:cstheme="minorHAnsi"/>
                <w:szCs w:val="24"/>
              </w:rPr>
              <w:t>Main Street (AQ Monitor)</w:t>
            </w:r>
          </w:p>
        </w:tc>
        <w:tc>
          <w:tcPr>
            <w:tcW w:w="1231" w:type="dxa"/>
            <w:vAlign w:val="center"/>
          </w:tcPr>
          <w:p w14:paraId="636F3B72" w14:textId="14F09E78" w:rsidR="00AE7EB7" w:rsidRPr="00D7253A" w:rsidRDefault="00AE7EB7" w:rsidP="00AE7EB7">
            <w:pPr>
              <w:jc w:val="center"/>
              <w:rPr>
                <w:color w:val="FF0000"/>
              </w:rPr>
            </w:pPr>
            <w:r w:rsidRPr="00326026">
              <w:rPr>
                <w:rFonts w:asciiTheme="minorHAnsi" w:hAnsiTheme="minorHAnsi" w:cstheme="minorHAnsi"/>
                <w:szCs w:val="24"/>
              </w:rPr>
              <w:t>Roadside</w:t>
            </w:r>
          </w:p>
        </w:tc>
        <w:tc>
          <w:tcPr>
            <w:tcW w:w="1377" w:type="dxa"/>
            <w:vAlign w:val="center"/>
          </w:tcPr>
          <w:p w14:paraId="3D486BAA" w14:textId="6DFC131E" w:rsidR="00AE7EB7" w:rsidRPr="00D7253A" w:rsidRDefault="00AE7EB7" w:rsidP="00AE7EB7">
            <w:pPr>
              <w:jc w:val="center"/>
              <w:rPr>
                <w:color w:val="FF0000"/>
              </w:rPr>
            </w:pPr>
            <w:r w:rsidRPr="00326026">
              <w:rPr>
                <w:rFonts w:asciiTheme="minorHAnsi" w:hAnsiTheme="minorHAnsi" w:cstheme="minorHAnsi"/>
                <w:szCs w:val="24"/>
              </w:rPr>
              <w:t>268851</w:t>
            </w:r>
          </w:p>
        </w:tc>
        <w:tc>
          <w:tcPr>
            <w:tcW w:w="1377" w:type="dxa"/>
            <w:vAlign w:val="center"/>
          </w:tcPr>
          <w:p w14:paraId="1E573E23" w14:textId="7A766892" w:rsidR="00AE7EB7" w:rsidRPr="00D7253A" w:rsidRDefault="00AE7EB7" w:rsidP="00AE7EB7">
            <w:pPr>
              <w:jc w:val="center"/>
              <w:rPr>
                <w:color w:val="FF0000"/>
              </w:rPr>
            </w:pPr>
            <w:r w:rsidRPr="00326026">
              <w:rPr>
                <w:rFonts w:asciiTheme="minorHAnsi" w:hAnsiTheme="minorHAnsi" w:cstheme="minorHAnsi"/>
                <w:szCs w:val="24"/>
              </w:rPr>
              <w:t>409503</w:t>
            </w:r>
          </w:p>
        </w:tc>
        <w:tc>
          <w:tcPr>
            <w:tcW w:w="1377" w:type="dxa"/>
            <w:vAlign w:val="center"/>
          </w:tcPr>
          <w:p w14:paraId="1C28EF2B" w14:textId="7BB0743C" w:rsidR="00AE7EB7" w:rsidRPr="00D7253A" w:rsidRDefault="00AE7EB7" w:rsidP="00AE7EB7">
            <w:pPr>
              <w:jc w:val="center"/>
              <w:rPr>
                <w:color w:val="FF0000"/>
              </w:rPr>
            </w:pPr>
            <w:r w:rsidRPr="00326026">
              <w:rPr>
                <w:rFonts w:asciiTheme="minorHAnsi" w:hAnsiTheme="minorHAnsi" w:cstheme="minorHAnsi"/>
                <w:szCs w:val="24"/>
              </w:rPr>
              <w:t>NO</w:t>
            </w:r>
            <w:r w:rsidRPr="00326026">
              <w:rPr>
                <w:rFonts w:asciiTheme="minorHAnsi" w:hAnsiTheme="minorHAnsi" w:cstheme="minorHAnsi"/>
                <w:szCs w:val="24"/>
                <w:vertAlign w:val="subscript"/>
              </w:rPr>
              <w:t>2</w:t>
            </w:r>
          </w:p>
        </w:tc>
        <w:tc>
          <w:tcPr>
            <w:tcW w:w="1096" w:type="dxa"/>
            <w:vAlign w:val="center"/>
          </w:tcPr>
          <w:p w14:paraId="696BFFD0" w14:textId="3638C129" w:rsidR="00AE7EB7" w:rsidRPr="00D7253A" w:rsidRDefault="00AE7EB7" w:rsidP="00AE7EB7">
            <w:pPr>
              <w:jc w:val="center"/>
              <w:rPr>
                <w:color w:val="FF0000"/>
              </w:rPr>
            </w:pPr>
            <w:r w:rsidRPr="00326026">
              <w:rPr>
                <w:rFonts w:asciiTheme="minorHAnsi" w:hAnsiTheme="minorHAnsi" w:cstheme="minorHAnsi"/>
                <w:szCs w:val="24"/>
              </w:rPr>
              <w:t>Y</w:t>
            </w:r>
          </w:p>
        </w:tc>
        <w:tc>
          <w:tcPr>
            <w:tcW w:w="1457" w:type="dxa"/>
            <w:vAlign w:val="center"/>
          </w:tcPr>
          <w:p w14:paraId="47C0683E" w14:textId="14860771" w:rsidR="00AE7EB7" w:rsidRPr="00D7253A" w:rsidRDefault="00AE7EB7" w:rsidP="00AE7EB7">
            <w:pPr>
              <w:jc w:val="center"/>
              <w:rPr>
                <w:color w:val="FF0000"/>
              </w:rPr>
            </w:pPr>
            <w:r w:rsidRPr="00326026">
              <w:rPr>
                <w:rFonts w:asciiTheme="minorHAnsi" w:hAnsiTheme="minorHAnsi" w:cstheme="minorHAnsi"/>
                <w:szCs w:val="24"/>
              </w:rPr>
              <w:t>Y (1m)</w:t>
            </w:r>
          </w:p>
        </w:tc>
        <w:tc>
          <w:tcPr>
            <w:tcW w:w="1377" w:type="dxa"/>
            <w:vAlign w:val="center"/>
          </w:tcPr>
          <w:p w14:paraId="3B6BE0F9" w14:textId="49339BB9" w:rsidR="00AE7EB7" w:rsidRPr="00D7253A" w:rsidRDefault="00AE7EB7" w:rsidP="00AE7EB7">
            <w:pPr>
              <w:jc w:val="center"/>
              <w:rPr>
                <w:color w:val="FF0000"/>
              </w:rPr>
            </w:pPr>
            <w:r w:rsidRPr="00326026">
              <w:rPr>
                <w:rFonts w:asciiTheme="minorHAnsi" w:hAnsiTheme="minorHAnsi" w:cstheme="minorHAnsi"/>
                <w:szCs w:val="24"/>
              </w:rPr>
              <w:t>1</w:t>
            </w:r>
          </w:p>
        </w:tc>
        <w:tc>
          <w:tcPr>
            <w:tcW w:w="1550" w:type="dxa"/>
            <w:vAlign w:val="center"/>
          </w:tcPr>
          <w:p w14:paraId="388CB928" w14:textId="05DFDCAC" w:rsidR="00AE7EB7" w:rsidRPr="00D7253A" w:rsidRDefault="00AE7EB7" w:rsidP="00AE7EB7">
            <w:pPr>
              <w:jc w:val="center"/>
              <w:rPr>
                <w:color w:val="FF0000"/>
              </w:rPr>
            </w:pPr>
            <w:r w:rsidRPr="00326026">
              <w:rPr>
                <w:rFonts w:asciiTheme="minorHAnsi" w:hAnsiTheme="minorHAnsi" w:cstheme="minorHAnsi"/>
                <w:szCs w:val="24"/>
              </w:rPr>
              <w:t>Y</w:t>
            </w:r>
          </w:p>
        </w:tc>
        <w:tc>
          <w:tcPr>
            <w:tcW w:w="1188" w:type="dxa"/>
            <w:vAlign w:val="center"/>
          </w:tcPr>
          <w:p w14:paraId="46B63E6E" w14:textId="7E37C982" w:rsidR="00AE7EB7" w:rsidRPr="00D7253A" w:rsidRDefault="00AE7EB7" w:rsidP="00AE7EB7">
            <w:pPr>
              <w:jc w:val="center"/>
              <w:rPr>
                <w:color w:val="FF0000"/>
              </w:rPr>
            </w:pPr>
            <w:r w:rsidRPr="00326026">
              <w:rPr>
                <w:rFonts w:asciiTheme="minorHAnsi" w:hAnsiTheme="minorHAnsi" w:cstheme="minorHAnsi"/>
                <w:szCs w:val="24"/>
              </w:rPr>
              <w:t>2.5</w:t>
            </w:r>
          </w:p>
        </w:tc>
      </w:tr>
      <w:tr w:rsidR="00AE7EB7" w:rsidRPr="00F753A1" w14:paraId="7ACE1470" w14:textId="029C7E09" w:rsidTr="00316EA5">
        <w:trPr>
          <w:cantSplit/>
          <w:jc w:val="center"/>
        </w:trPr>
        <w:tc>
          <w:tcPr>
            <w:tcW w:w="663" w:type="dxa"/>
            <w:vAlign w:val="center"/>
          </w:tcPr>
          <w:p w14:paraId="0748E29A" w14:textId="1703FD34" w:rsidR="00AE7EB7" w:rsidRPr="00F753A1" w:rsidRDefault="00AE7EB7" w:rsidP="00AE7EB7">
            <w:pPr>
              <w:pStyle w:val="Style1"/>
              <w:jc w:val="center"/>
            </w:pPr>
            <w:r w:rsidRPr="00326026">
              <w:rPr>
                <w:rFonts w:asciiTheme="minorHAnsi" w:hAnsiTheme="minorHAnsi" w:cstheme="minorHAnsi"/>
              </w:rPr>
              <w:t>F</w:t>
            </w:r>
          </w:p>
        </w:tc>
        <w:tc>
          <w:tcPr>
            <w:tcW w:w="1510" w:type="dxa"/>
            <w:vAlign w:val="center"/>
          </w:tcPr>
          <w:p w14:paraId="1229D18A" w14:textId="0F156EDD" w:rsidR="00AE7EB7" w:rsidRPr="00F753A1" w:rsidRDefault="00AE7EB7" w:rsidP="00AE7EB7">
            <w:pPr>
              <w:pStyle w:val="Style1"/>
              <w:jc w:val="center"/>
            </w:pPr>
            <w:r w:rsidRPr="00326026">
              <w:rPr>
                <w:rFonts w:asciiTheme="minorHAnsi" w:hAnsiTheme="minorHAnsi" w:cstheme="minorHAnsi"/>
              </w:rPr>
              <w:t>Main Street</w:t>
            </w:r>
          </w:p>
        </w:tc>
        <w:tc>
          <w:tcPr>
            <w:tcW w:w="1231" w:type="dxa"/>
          </w:tcPr>
          <w:p w14:paraId="69585952" w14:textId="444AC5E3" w:rsidR="00AE7EB7" w:rsidRPr="00F753A1" w:rsidRDefault="00AE7EB7" w:rsidP="00AE7EB7">
            <w:pPr>
              <w:pStyle w:val="Style1"/>
              <w:jc w:val="center"/>
            </w:pPr>
            <w:r w:rsidRPr="00326026">
              <w:rPr>
                <w:rFonts w:asciiTheme="minorHAnsi" w:hAnsiTheme="minorHAnsi" w:cstheme="minorHAnsi"/>
              </w:rPr>
              <w:t>Roadside</w:t>
            </w:r>
          </w:p>
        </w:tc>
        <w:tc>
          <w:tcPr>
            <w:tcW w:w="1377" w:type="dxa"/>
            <w:vAlign w:val="center"/>
          </w:tcPr>
          <w:p w14:paraId="7D6795D9" w14:textId="039678C0" w:rsidR="00AE7EB7" w:rsidRPr="00F753A1" w:rsidRDefault="00AE7EB7" w:rsidP="00AE7EB7">
            <w:pPr>
              <w:pStyle w:val="Style1"/>
              <w:jc w:val="center"/>
            </w:pPr>
            <w:r w:rsidRPr="00326026">
              <w:rPr>
                <w:rFonts w:asciiTheme="minorHAnsi" w:hAnsiTheme="minorHAnsi" w:cstheme="minorHAnsi"/>
              </w:rPr>
              <w:t>268742</w:t>
            </w:r>
          </w:p>
        </w:tc>
        <w:tc>
          <w:tcPr>
            <w:tcW w:w="1377" w:type="dxa"/>
            <w:vAlign w:val="center"/>
          </w:tcPr>
          <w:p w14:paraId="09EC97BA" w14:textId="3EA304B7" w:rsidR="00AE7EB7" w:rsidRPr="00F753A1" w:rsidRDefault="00AE7EB7" w:rsidP="00AE7EB7">
            <w:pPr>
              <w:pStyle w:val="Style1"/>
              <w:jc w:val="center"/>
            </w:pPr>
            <w:r w:rsidRPr="00326026">
              <w:rPr>
                <w:rFonts w:asciiTheme="minorHAnsi" w:hAnsiTheme="minorHAnsi" w:cstheme="minorHAnsi"/>
              </w:rPr>
              <w:t>409543</w:t>
            </w:r>
          </w:p>
        </w:tc>
        <w:tc>
          <w:tcPr>
            <w:tcW w:w="1377" w:type="dxa"/>
          </w:tcPr>
          <w:p w14:paraId="1E658DD3" w14:textId="3B682453" w:rsidR="00AE7EB7" w:rsidRPr="00F753A1" w:rsidRDefault="00AE7EB7" w:rsidP="00AE7EB7">
            <w:pPr>
              <w:pStyle w:val="Style1"/>
              <w:jc w:val="cente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38FEAB0C" w14:textId="3A5714EA" w:rsidR="00AE7EB7" w:rsidRPr="00F753A1" w:rsidRDefault="00AE7EB7" w:rsidP="00AE7EB7">
            <w:pPr>
              <w:pStyle w:val="Style1"/>
              <w:jc w:val="center"/>
            </w:pPr>
            <w:r w:rsidRPr="00326026">
              <w:rPr>
                <w:rFonts w:asciiTheme="minorHAnsi" w:hAnsiTheme="minorHAnsi" w:cstheme="minorHAnsi"/>
              </w:rPr>
              <w:t>Y</w:t>
            </w:r>
          </w:p>
        </w:tc>
        <w:tc>
          <w:tcPr>
            <w:tcW w:w="1457" w:type="dxa"/>
            <w:vAlign w:val="center"/>
          </w:tcPr>
          <w:p w14:paraId="76325C34" w14:textId="74D8358A" w:rsidR="00AE7EB7" w:rsidRPr="00F753A1" w:rsidRDefault="00AE7EB7" w:rsidP="00AE7EB7">
            <w:pPr>
              <w:pStyle w:val="Style1"/>
              <w:jc w:val="center"/>
            </w:pPr>
            <w:r w:rsidRPr="00326026">
              <w:rPr>
                <w:rFonts w:asciiTheme="minorHAnsi" w:hAnsiTheme="minorHAnsi" w:cstheme="minorHAnsi"/>
              </w:rPr>
              <w:t>Y (1m)</w:t>
            </w:r>
          </w:p>
        </w:tc>
        <w:tc>
          <w:tcPr>
            <w:tcW w:w="1377" w:type="dxa"/>
            <w:vAlign w:val="center"/>
          </w:tcPr>
          <w:p w14:paraId="050831A1" w14:textId="5BE9E6B1" w:rsidR="00AE7EB7" w:rsidRPr="00F753A1" w:rsidRDefault="00AE7EB7" w:rsidP="00AE7EB7">
            <w:pPr>
              <w:pStyle w:val="Style1"/>
              <w:jc w:val="center"/>
            </w:pPr>
            <w:r w:rsidRPr="00326026">
              <w:rPr>
                <w:rFonts w:asciiTheme="minorHAnsi" w:hAnsiTheme="minorHAnsi" w:cstheme="minorHAnsi"/>
              </w:rPr>
              <w:t>1</w:t>
            </w:r>
          </w:p>
        </w:tc>
        <w:tc>
          <w:tcPr>
            <w:tcW w:w="1550" w:type="dxa"/>
            <w:vAlign w:val="center"/>
          </w:tcPr>
          <w:p w14:paraId="7A41C104" w14:textId="782175EB" w:rsidR="00AE7EB7" w:rsidRPr="00F753A1" w:rsidRDefault="00AE7EB7" w:rsidP="00AE7EB7">
            <w:pPr>
              <w:pStyle w:val="Style1"/>
              <w:jc w:val="center"/>
            </w:pPr>
            <w:r w:rsidRPr="00326026">
              <w:rPr>
                <w:rFonts w:asciiTheme="minorHAnsi" w:hAnsiTheme="minorHAnsi" w:cstheme="minorHAnsi"/>
              </w:rPr>
              <w:t>N</w:t>
            </w:r>
          </w:p>
        </w:tc>
        <w:tc>
          <w:tcPr>
            <w:tcW w:w="1188" w:type="dxa"/>
          </w:tcPr>
          <w:p w14:paraId="431124D6" w14:textId="3D3A72A4" w:rsidR="00AE7EB7" w:rsidRPr="00F753A1" w:rsidRDefault="00AE7EB7" w:rsidP="00AE7EB7">
            <w:pPr>
              <w:pStyle w:val="Style1"/>
              <w:jc w:val="center"/>
            </w:pPr>
            <w:r w:rsidRPr="00326026">
              <w:rPr>
                <w:rFonts w:asciiTheme="minorHAnsi" w:hAnsiTheme="minorHAnsi" w:cstheme="minorHAnsi"/>
              </w:rPr>
              <w:t>2.5</w:t>
            </w:r>
          </w:p>
        </w:tc>
      </w:tr>
      <w:tr w:rsidR="00AE7EB7" w:rsidRPr="00F753A1" w14:paraId="0B32880F" w14:textId="78AFFF10" w:rsidTr="00316EA5">
        <w:trPr>
          <w:cantSplit/>
          <w:jc w:val="center"/>
        </w:trPr>
        <w:tc>
          <w:tcPr>
            <w:tcW w:w="663" w:type="dxa"/>
            <w:vAlign w:val="center"/>
          </w:tcPr>
          <w:p w14:paraId="4EF3040C" w14:textId="0EF8A558" w:rsidR="00AE7EB7" w:rsidRPr="00F753A1" w:rsidRDefault="00AE7EB7" w:rsidP="00AE7EB7">
            <w:pPr>
              <w:pStyle w:val="Style1"/>
              <w:jc w:val="center"/>
            </w:pPr>
            <w:r w:rsidRPr="00326026">
              <w:rPr>
                <w:rFonts w:asciiTheme="minorHAnsi" w:hAnsiTheme="minorHAnsi" w:cstheme="minorHAnsi"/>
              </w:rPr>
              <w:t>G</w:t>
            </w:r>
          </w:p>
        </w:tc>
        <w:tc>
          <w:tcPr>
            <w:tcW w:w="1510" w:type="dxa"/>
            <w:vAlign w:val="center"/>
          </w:tcPr>
          <w:p w14:paraId="5BEF27D5" w14:textId="73EBD1AB" w:rsidR="00AE7EB7" w:rsidRPr="00F753A1" w:rsidRDefault="00AE7EB7" w:rsidP="00AE7EB7">
            <w:pPr>
              <w:pStyle w:val="Style1"/>
              <w:jc w:val="center"/>
            </w:pPr>
            <w:r w:rsidRPr="00326026">
              <w:rPr>
                <w:rFonts w:asciiTheme="minorHAnsi" w:hAnsiTheme="minorHAnsi" w:cstheme="minorHAnsi"/>
              </w:rPr>
              <w:t>Main Street</w:t>
            </w:r>
          </w:p>
        </w:tc>
        <w:tc>
          <w:tcPr>
            <w:tcW w:w="1231" w:type="dxa"/>
          </w:tcPr>
          <w:p w14:paraId="00D810AB" w14:textId="38D78FDF" w:rsidR="00AE7EB7" w:rsidRPr="00F753A1" w:rsidRDefault="00AE7EB7" w:rsidP="00AE7EB7">
            <w:pPr>
              <w:pStyle w:val="Style1"/>
              <w:jc w:val="center"/>
            </w:pPr>
            <w:r w:rsidRPr="00326026">
              <w:rPr>
                <w:rFonts w:asciiTheme="minorHAnsi" w:hAnsiTheme="minorHAnsi" w:cstheme="minorHAnsi"/>
              </w:rPr>
              <w:t>Roadside</w:t>
            </w:r>
          </w:p>
        </w:tc>
        <w:tc>
          <w:tcPr>
            <w:tcW w:w="1377" w:type="dxa"/>
            <w:vAlign w:val="center"/>
          </w:tcPr>
          <w:p w14:paraId="7C040E04" w14:textId="40B73681" w:rsidR="00AE7EB7" w:rsidRPr="00F753A1" w:rsidRDefault="00AE7EB7" w:rsidP="00AE7EB7">
            <w:pPr>
              <w:pStyle w:val="Style1"/>
              <w:jc w:val="center"/>
            </w:pPr>
            <w:r w:rsidRPr="00326026">
              <w:rPr>
                <w:rFonts w:asciiTheme="minorHAnsi" w:hAnsiTheme="minorHAnsi" w:cstheme="minorHAnsi"/>
              </w:rPr>
              <w:t>268981</w:t>
            </w:r>
          </w:p>
        </w:tc>
        <w:tc>
          <w:tcPr>
            <w:tcW w:w="1377" w:type="dxa"/>
            <w:vAlign w:val="center"/>
          </w:tcPr>
          <w:p w14:paraId="429A9B80" w14:textId="4FB2BA32" w:rsidR="00AE7EB7" w:rsidRPr="00F753A1" w:rsidRDefault="00AE7EB7" w:rsidP="00AE7EB7">
            <w:pPr>
              <w:pStyle w:val="Style1"/>
              <w:jc w:val="center"/>
            </w:pPr>
            <w:r w:rsidRPr="00326026">
              <w:rPr>
                <w:rFonts w:asciiTheme="minorHAnsi" w:hAnsiTheme="minorHAnsi" w:cstheme="minorHAnsi"/>
              </w:rPr>
              <w:t>409387</w:t>
            </w:r>
          </w:p>
        </w:tc>
        <w:tc>
          <w:tcPr>
            <w:tcW w:w="1377" w:type="dxa"/>
          </w:tcPr>
          <w:p w14:paraId="4D0CE746" w14:textId="254647D1" w:rsidR="00AE7EB7" w:rsidRPr="00F753A1" w:rsidRDefault="00AE7EB7" w:rsidP="00AE7EB7">
            <w:pPr>
              <w:pStyle w:val="Style1"/>
              <w:jc w:val="cente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03115681" w14:textId="39CA38BD" w:rsidR="00AE7EB7" w:rsidRPr="00F753A1" w:rsidRDefault="00AE7EB7" w:rsidP="00AE7EB7">
            <w:pPr>
              <w:pStyle w:val="Style1"/>
              <w:jc w:val="center"/>
            </w:pPr>
            <w:r w:rsidRPr="00326026">
              <w:rPr>
                <w:rFonts w:asciiTheme="minorHAnsi" w:hAnsiTheme="minorHAnsi" w:cstheme="minorHAnsi"/>
              </w:rPr>
              <w:t>Y</w:t>
            </w:r>
          </w:p>
        </w:tc>
        <w:tc>
          <w:tcPr>
            <w:tcW w:w="1457" w:type="dxa"/>
            <w:vAlign w:val="center"/>
          </w:tcPr>
          <w:p w14:paraId="150D3489" w14:textId="258AF7E1" w:rsidR="00AE7EB7" w:rsidRPr="00F753A1" w:rsidRDefault="00AE7EB7" w:rsidP="00AE7EB7">
            <w:pPr>
              <w:pStyle w:val="Style1"/>
              <w:jc w:val="center"/>
            </w:pPr>
            <w:r w:rsidRPr="00326026">
              <w:rPr>
                <w:rFonts w:asciiTheme="minorHAnsi" w:hAnsiTheme="minorHAnsi" w:cstheme="minorHAnsi"/>
              </w:rPr>
              <w:t>Y (1m)</w:t>
            </w:r>
          </w:p>
        </w:tc>
        <w:tc>
          <w:tcPr>
            <w:tcW w:w="1377" w:type="dxa"/>
            <w:vAlign w:val="center"/>
          </w:tcPr>
          <w:p w14:paraId="36A51CB3" w14:textId="3743F004" w:rsidR="00AE7EB7" w:rsidRPr="00F753A1" w:rsidRDefault="00AE7EB7" w:rsidP="00AE7EB7">
            <w:pPr>
              <w:pStyle w:val="Style1"/>
              <w:jc w:val="center"/>
            </w:pPr>
            <w:r w:rsidRPr="00326026">
              <w:rPr>
                <w:rFonts w:asciiTheme="minorHAnsi" w:hAnsiTheme="minorHAnsi" w:cstheme="minorHAnsi"/>
              </w:rPr>
              <w:t>1</w:t>
            </w:r>
          </w:p>
        </w:tc>
        <w:tc>
          <w:tcPr>
            <w:tcW w:w="1550" w:type="dxa"/>
            <w:vAlign w:val="center"/>
          </w:tcPr>
          <w:p w14:paraId="2CEBE80F" w14:textId="36B5A47E" w:rsidR="00AE7EB7" w:rsidRPr="00F753A1" w:rsidRDefault="00AE7EB7" w:rsidP="00AE7EB7">
            <w:pPr>
              <w:pStyle w:val="Style1"/>
              <w:jc w:val="center"/>
            </w:pPr>
            <w:r w:rsidRPr="00326026">
              <w:rPr>
                <w:rFonts w:asciiTheme="minorHAnsi" w:hAnsiTheme="minorHAnsi" w:cstheme="minorHAnsi"/>
              </w:rPr>
              <w:t>N</w:t>
            </w:r>
          </w:p>
        </w:tc>
        <w:tc>
          <w:tcPr>
            <w:tcW w:w="1188" w:type="dxa"/>
          </w:tcPr>
          <w:p w14:paraId="473AF278" w14:textId="064CE582" w:rsidR="00AE7EB7" w:rsidRPr="00F753A1" w:rsidRDefault="00AE7EB7" w:rsidP="00AE7EB7">
            <w:pPr>
              <w:pStyle w:val="Style1"/>
              <w:jc w:val="center"/>
            </w:pPr>
            <w:r w:rsidRPr="00326026">
              <w:rPr>
                <w:rFonts w:asciiTheme="minorHAnsi" w:hAnsiTheme="minorHAnsi" w:cstheme="minorHAnsi"/>
              </w:rPr>
              <w:t>2.5</w:t>
            </w:r>
          </w:p>
        </w:tc>
      </w:tr>
      <w:tr w:rsidR="00AE7EB7" w:rsidRPr="00F753A1" w14:paraId="7958FCA4" w14:textId="77777777" w:rsidTr="00316EA5">
        <w:trPr>
          <w:cantSplit/>
          <w:jc w:val="center"/>
        </w:trPr>
        <w:tc>
          <w:tcPr>
            <w:tcW w:w="663" w:type="dxa"/>
            <w:vAlign w:val="center"/>
          </w:tcPr>
          <w:p w14:paraId="00B9C6D1" w14:textId="169DE702" w:rsidR="00AE7EB7" w:rsidRPr="00F753A1" w:rsidRDefault="00AE7EB7" w:rsidP="00AE7EB7">
            <w:pPr>
              <w:pStyle w:val="Style1"/>
              <w:jc w:val="center"/>
            </w:pPr>
            <w:r w:rsidRPr="00326026">
              <w:rPr>
                <w:rFonts w:asciiTheme="minorHAnsi" w:hAnsiTheme="minorHAnsi" w:cstheme="minorHAnsi"/>
              </w:rPr>
              <w:t>H</w:t>
            </w:r>
          </w:p>
        </w:tc>
        <w:tc>
          <w:tcPr>
            <w:tcW w:w="1510" w:type="dxa"/>
            <w:vAlign w:val="center"/>
          </w:tcPr>
          <w:p w14:paraId="720CFF50" w14:textId="42B3FF35" w:rsidR="00AE7EB7" w:rsidRPr="00F753A1" w:rsidRDefault="00AE7EB7" w:rsidP="00AE7EB7">
            <w:pPr>
              <w:pStyle w:val="Style1"/>
              <w:jc w:val="center"/>
            </w:pPr>
            <w:r w:rsidRPr="00326026">
              <w:rPr>
                <w:rFonts w:asciiTheme="minorHAnsi" w:hAnsiTheme="minorHAnsi" w:cstheme="minorHAnsi"/>
              </w:rPr>
              <w:t>Main Street</w:t>
            </w:r>
          </w:p>
        </w:tc>
        <w:tc>
          <w:tcPr>
            <w:tcW w:w="1231" w:type="dxa"/>
          </w:tcPr>
          <w:p w14:paraId="77AB9386" w14:textId="0E527909" w:rsidR="00AE7EB7" w:rsidRPr="00F753A1" w:rsidRDefault="00AE7EB7" w:rsidP="00AE7EB7">
            <w:pPr>
              <w:pStyle w:val="Style1"/>
              <w:jc w:val="center"/>
            </w:pPr>
            <w:r w:rsidRPr="00326026">
              <w:rPr>
                <w:rFonts w:asciiTheme="minorHAnsi" w:hAnsiTheme="minorHAnsi" w:cstheme="minorHAnsi"/>
              </w:rPr>
              <w:t>Roadside</w:t>
            </w:r>
          </w:p>
        </w:tc>
        <w:tc>
          <w:tcPr>
            <w:tcW w:w="1377" w:type="dxa"/>
            <w:vAlign w:val="center"/>
          </w:tcPr>
          <w:p w14:paraId="0C4783FA" w14:textId="0CFA0D83" w:rsidR="00AE7EB7" w:rsidRPr="00F753A1" w:rsidRDefault="00AE7EB7" w:rsidP="00AE7EB7">
            <w:pPr>
              <w:pStyle w:val="Style1"/>
              <w:jc w:val="center"/>
            </w:pPr>
            <w:r w:rsidRPr="00326026">
              <w:rPr>
                <w:rFonts w:asciiTheme="minorHAnsi" w:hAnsiTheme="minorHAnsi" w:cstheme="minorHAnsi"/>
              </w:rPr>
              <w:t>269051</w:t>
            </w:r>
          </w:p>
        </w:tc>
        <w:tc>
          <w:tcPr>
            <w:tcW w:w="1377" w:type="dxa"/>
            <w:vAlign w:val="center"/>
          </w:tcPr>
          <w:p w14:paraId="2E9ED0E2" w14:textId="6FE519C0" w:rsidR="00AE7EB7" w:rsidRPr="00F753A1" w:rsidRDefault="00AE7EB7" w:rsidP="00AE7EB7">
            <w:pPr>
              <w:pStyle w:val="Style1"/>
              <w:jc w:val="center"/>
            </w:pPr>
            <w:r w:rsidRPr="00326026">
              <w:rPr>
                <w:rFonts w:asciiTheme="minorHAnsi" w:hAnsiTheme="minorHAnsi" w:cstheme="minorHAnsi"/>
              </w:rPr>
              <w:t>409338</w:t>
            </w:r>
          </w:p>
        </w:tc>
        <w:tc>
          <w:tcPr>
            <w:tcW w:w="1377" w:type="dxa"/>
          </w:tcPr>
          <w:p w14:paraId="1DC03762" w14:textId="143DD13B" w:rsidR="00AE7EB7" w:rsidRPr="00F753A1" w:rsidRDefault="00AE7EB7" w:rsidP="00AE7EB7">
            <w:pPr>
              <w:pStyle w:val="Style1"/>
              <w:jc w:val="cente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721976CD" w14:textId="1DEF7B6F" w:rsidR="00AE7EB7" w:rsidRPr="00F753A1" w:rsidRDefault="00AE7EB7" w:rsidP="00AE7EB7">
            <w:pPr>
              <w:pStyle w:val="Style1"/>
              <w:jc w:val="center"/>
            </w:pPr>
            <w:r w:rsidRPr="00326026">
              <w:rPr>
                <w:rFonts w:asciiTheme="minorHAnsi" w:hAnsiTheme="minorHAnsi" w:cstheme="minorHAnsi"/>
              </w:rPr>
              <w:t>Y</w:t>
            </w:r>
          </w:p>
        </w:tc>
        <w:tc>
          <w:tcPr>
            <w:tcW w:w="1457" w:type="dxa"/>
            <w:vAlign w:val="center"/>
          </w:tcPr>
          <w:p w14:paraId="55EF8C42" w14:textId="5F54393F" w:rsidR="00AE7EB7" w:rsidRPr="00F753A1" w:rsidRDefault="00AE7EB7" w:rsidP="00AE7EB7">
            <w:pPr>
              <w:pStyle w:val="Style1"/>
              <w:jc w:val="center"/>
            </w:pPr>
            <w:r w:rsidRPr="00326026">
              <w:rPr>
                <w:rFonts w:asciiTheme="minorHAnsi" w:hAnsiTheme="minorHAnsi" w:cstheme="minorHAnsi"/>
              </w:rPr>
              <w:t>Y (1m)</w:t>
            </w:r>
          </w:p>
        </w:tc>
        <w:tc>
          <w:tcPr>
            <w:tcW w:w="1377" w:type="dxa"/>
            <w:vAlign w:val="center"/>
          </w:tcPr>
          <w:p w14:paraId="61E4AE7E" w14:textId="445B8984" w:rsidR="00AE7EB7" w:rsidRPr="00F753A1" w:rsidRDefault="00AE7EB7" w:rsidP="00AE7EB7">
            <w:pPr>
              <w:pStyle w:val="Style1"/>
              <w:jc w:val="center"/>
            </w:pPr>
            <w:r w:rsidRPr="00326026">
              <w:rPr>
                <w:rFonts w:asciiTheme="minorHAnsi" w:hAnsiTheme="minorHAnsi" w:cstheme="minorHAnsi"/>
              </w:rPr>
              <w:t>1</w:t>
            </w:r>
          </w:p>
        </w:tc>
        <w:tc>
          <w:tcPr>
            <w:tcW w:w="1550" w:type="dxa"/>
            <w:vAlign w:val="center"/>
          </w:tcPr>
          <w:p w14:paraId="1D0714E8" w14:textId="717453CE" w:rsidR="00AE7EB7" w:rsidRPr="00F753A1" w:rsidRDefault="00AE7EB7" w:rsidP="00AE7EB7">
            <w:pPr>
              <w:pStyle w:val="Style1"/>
              <w:jc w:val="center"/>
            </w:pPr>
            <w:r w:rsidRPr="00326026">
              <w:rPr>
                <w:rFonts w:asciiTheme="minorHAnsi" w:hAnsiTheme="minorHAnsi" w:cstheme="minorHAnsi"/>
              </w:rPr>
              <w:t>N</w:t>
            </w:r>
          </w:p>
        </w:tc>
        <w:tc>
          <w:tcPr>
            <w:tcW w:w="1188" w:type="dxa"/>
          </w:tcPr>
          <w:p w14:paraId="33B9C8CC" w14:textId="4F0D5D3B" w:rsidR="00AE7EB7" w:rsidRPr="00F753A1" w:rsidRDefault="00AE7EB7" w:rsidP="00AE7EB7">
            <w:pPr>
              <w:pStyle w:val="Style1"/>
              <w:jc w:val="center"/>
            </w:pPr>
            <w:r w:rsidRPr="00326026">
              <w:rPr>
                <w:rFonts w:asciiTheme="minorHAnsi" w:hAnsiTheme="minorHAnsi" w:cstheme="minorHAnsi"/>
              </w:rPr>
              <w:t>2.5</w:t>
            </w:r>
          </w:p>
        </w:tc>
      </w:tr>
      <w:tr w:rsidR="00AE7EB7" w:rsidRPr="00F753A1" w14:paraId="3F54BB74" w14:textId="77777777" w:rsidTr="00316EA5">
        <w:trPr>
          <w:cantSplit/>
          <w:jc w:val="center"/>
        </w:trPr>
        <w:tc>
          <w:tcPr>
            <w:tcW w:w="663" w:type="dxa"/>
            <w:vAlign w:val="center"/>
          </w:tcPr>
          <w:p w14:paraId="389BA765" w14:textId="4319DFAC" w:rsidR="00AE7EB7" w:rsidRPr="00F753A1" w:rsidRDefault="00AE7EB7" w:rsidP="00AE7EB7">
            <w:pPr>
              <w:pStyle w:val="Style1"/>
              <w:jc w:val="center"/>
            </w:pPr>
            <w:r w:rsidRPr="00326026">
              <w:rPr>
                <w:rFonts w:asciiTheme="minorHAnsi" w:hAnsiTheme="minorHAnsi" w:cstheme="minorHAnsi"/>
              </w:rPr>
              <w:t>I</w:t>
            </w:r>
          </w:p>
        </w:tc>
        <w:tc>
          <w:tcPr>
            <w:tcW w:w="1510" w:type="dxa"/>
            <w:vAlign w:val="center"/>
          </w:tcPr>
          <w:p w14:paraId="4671A548" w14:textId="52A6AC50" w:rsidR="00AE7EB7" w:rsidRPr="00F753A1" w:rsidRDefault="00AE7EB7" w:rsidP="00AE7EB7">
            <w:pPr>
              <w:pStyle w:val="Style1"/>
              <w:jc w:val="center"/>
            </w:pPr>
            <w:r w:rsidRPr="00326026">
              <w:rPr>
                <w:rFonts w:asciiTheme="minorHAnsi" w:hAnsiTheme="minorHAnsi" w:cstheme="minorHAnsi"/>
              </w:rPr>
              <w:t>New Street</w:t>
            </w:r>
          </w:p>
        </w:tc>
        <w:tc>
          <w:tcPr>
            <w:tcW w:w="1231" w:type="dxa"/>
          </w:tcPr>
          <w:p w14:paraId="10DEA1F6" w14:textId="5F2D694E" w:rsidR="00AE7EB7" w:rsidRPr="00F753A1" w:rsidRDefault="00AE7EB7" w:rsidP="00AE7EB7">
            <w:pPr>
              <w:pStyle w:val="Style1"/>
              <w:jc w:val="center"/>
            </w:pPr>
            <w:r w:rsidRPr="00326026">
              <w:rPr>
                <w:rFonts w:asciiTheme="minorHAnsi" w:hAnsiTheme="minorHAnsi" w:cstheme="minorHAnsi"/>
              </w:rPr>
              <w:t>Roadside</w:t>
            </w:r>
          </w:p>
        </w:tc>
        <w:tc>
          <w:tcPr>
            <w:tcW w:w="1377" w:type="dxa"/>
            <w:vAlign w:val="center"/>
          </w:tcPr>
          <w:p w14:paraId="47F815EF" w14:textId="6C2DB2EB" w:rsidR="00AE7EB7" w:rsidRPr="00F753A1" w:rsidRDefault="00AE7EB7" w:rsidP="00AE7EB7">
            <w:pPr>
              <w:pStyle w:val="Style1"/>
              <w:jc w:val="center"/>
            </w:pPr>
            <w:r w:rsidRPr="00326026">
              <w:rPr>
                <w:rFonts w:asciiTheme="minorHAnsi" w:hAnsiTheme="minorHAnsi" w:cstheme="minorHAnsi"/>
              </w:rPr>
              <w:t>268957</w:t>
            </w:r>
          </w:p>
        </w:tc>
        <w:tc>
          <w:tcPr>
            <w:tcW w:w="1377" w:type="dxa"/>
            <w:vAlign w:val="center"/>
          </w:tcPr>
          <w:p w14:paraId="136E5B2D" w14:textId="3035DC8E" w:rsidR="00AE7EB7" w:rsidRPr="00F753A1" w:rsidRDefault="00AE7EB7" w:rsidP="00AE7EB7">
            <w:pPr>
              <w:pStyle w:val="Style1"/>
              <w:jc w:val="center"/>
            </w:pPr>
            <w:r w:rsidRPr="00326026">
              <w:rPr>
                <w:rFonts w:asciiTheme="minorHAnsi" w:hAnsiTheme="minorHAnsi" w:cstheme="minorHAnsi"/>
              </w:rPr>
              <w:t>409535</w:t>
            </w:r>
          </w:p>
        </w:tc>
        <w:tc>
          <w:tcPr>
            <w:tcW w:w="1377" w:type="dxa"/>
          </w:tcPr>
          <w:p w14:paraId="0BAC8FAA" w14:textId="22906FAB" w:rsidR="00AE7EB7" w:rsidRPr="00F753A1" w:rsidRDefault="00AE7EB7" w:rsidP="00AE7EB7">
            <w:pPr>
              <w:pStyle w:val="Style1"/>
              <w:jc w:val="cente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761016B7" w14:textId="075F23D3" w:rsidR="00AE7EB7" w:rsidRPr="00F753A1" w:rsidRDefault="00AE7EB7" w:rsidP="00AE7EB7">
            <w:pPr>
              <w:pStyle w:val="Style1"/>
              <w:jc w:val="center"/>
            </w:pPr>
            <w:r w:rsidRPr="00326026">
              <w:rPr>
                <w:rFonts w:asciiTheme="minorHAnsi" w:hAnsiTheme="minorHAnsi" w:cstheme="minorHAnsi"/>
              </w:rPr>
              <w:t>Y</w:t>
            </w:r>
          </w:p>
        </w:tc>
        <w:tc>
          <w:tcPr>
            <w:tcW w:w="1457" w:type="dxa"/>
            <w:vAlign w:val="center"/>
          </w:tcPr>
          <w:p w14:paraId="62445FE4" w14:textId="3D24FCCE" w:rsidR="00AE7EB7" w:rsidRPr="00F753A1" w:rsidRDefault="00AE7EB7" w:rsidP="00AE7EB7">
            <w:pPr>
              <w:pStyle w:val="Style1"/>
              <w:jc w:val="center"/>
            </w:pPr>
            <w:r w:rsidRPr="00326026">
              <w:rPr>
                <w:rFonts w:asciiTheme="minorHAnsi" w:hAnsiTheme="minorHAnsi" w:cstheme="minorHAnsi"/>
              </w:rPr>
              <w:t>Y (1m)</w:t>
            </w:r>
          </w:p>
        </w:tc>
        <w:tc>
          <w:tcPr>
            <w:tcW w:w="1377" w:type="dxa"/>
            <w:vAlign w:val="center"/>
          </w:tcPr>
          <w:p w14:paraId="741F9FF1" w14:textId="06B77269" w:rsidR="00AE7EB7" w:rsidRPr="00F753A1" w:rsidRDefault="00AE7EB7" w:rsidP="00AE7EB7">
            <w:pPr>
              <w:pStyle w:val="Style1"/>
              <w:jc w:val="center"/>
            </w:pPr>
            <w:r w:rsidRPr="00326026">
              <w:rPr>
                <w:rFonts w:asciiTheme="minorHAnsi" w:hAnsiTheme="minorHAnsi" w:cstheme="minorHAnsi"/>
              </w:rPr>
              <w:t>1</w:t>
            </w:r>
          </w:p>
        </w:tc>
        <w:tc>
          <w:tcPr>
            <w:tcW w:w="1550" w:type="dxa"/>
            <w:vAlign w:val="center"/>
          </w:tcPr>
          <w:p w14:paraId="7C47D2E3" w14:textId="16C00478" w:rsidR="00AE7EB7" w:rsidRPr="00F753A1" w:rsidRDefault="00AE7EB7" w:rsidP="00AE7EB7">
            <w:pPr>
              <w:pStyle w:val="Style1"/>
              <w:jc w:val="center"/>
            </w:pPr>
            <w:r w:rsidRPr="00326026">
              <w:rPr>
                <w:rFonts w:asciiTheme="minorHAnsi" w:hAnsiTheme="minorHAnsi" w:cstheme="minorHAnsi"/>
              </w:rPr>
              <w:t>N</w:t>
            </w:r>
          </w:p>
        </w:tc>
        <w:tc>
          <w:tcPr>
            <w:tcW w:w="1188" w:type="dxa"/>
          </w:tcPr>
          <w:p w14:paraId="6A7255DC" w14:textId="4EBE7254" w:rsidR="00AE7EB7" w:rsidRPr="00F753A1" w:rsidRDefault="00AE7EB7" w:rsidP="00AE7EB7">
            <w:pPr>
              <w:pStyle w:val="Style1"/>
              <w:jc w:val="center"/>
            </w:pPr>
            <w:r w:rsidRPr="00326026">
              <w:rPr>
                <w:rFonts w:asciiTheme="minorHAnsi" w:hAnsiTheme="minorHAnsi" w:cstheme="minorHAnsi"/>
              </w:rPr>
              <w:t>2.5</w:t>
            </w:r>
          </w:p>
        </w:tc>
      </w:tr>
    </w:tbl>
    <w:p w14:paraId="1F6DBFAA" w14:textId="77777777" w:rsidR="00605908" w:rsidRDefault="00605908" w:rsidP="008C155D"/>
    <w:p w14:paraId="0B063030" w14:textId="77777777" w:rsidR="00AE7EB7" w:rsidRDefault="00AE7EB7" w:rsidP="008C155D"/>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510"/>
        <w:gridCol w:w="1231"/>
        <w:gridCol w:w="1377"/>
        <w:gridCol w:w="1377"/>
        <w:gridCol w:w="1377"/>
        <w:gridCol w:w="1096"/>
        <w:gridCol w:w="1457"/>
        <w:gridCol w:w="1377"/>
        <w:gridCol w:w="1550"/>
        <w:gridCol w:w="1188"/>
      </w:tblGrid>
      <w:tr w:rsidR="00AE7EB7" w:rsidRPr="00F753A1" w14:paraId="05A8F93F" w14:textId="77777777" w:rsidTr="00D435B3">
        <w:trPr>
          <w:cantSplit/>
          <w:tblHeader/>
          <w:jc w:val="center"/>
        </w:trPr>
        <w:tc>
          <w:tcPr>
            <w:tcW w:w="663" w:type="dxa"/>
            <w:vAlign w:val="center"/>
          </w:tcPr>
          <w:p w14:paraId="07734D6D" w14:textId="77777777" w:rsidR="00AE7EB7" w:rsidRPr="00F753A1" w:rsidRDefault="00AE7EB7" w:rsidP="00D435B3">
            <w:pPr>
              <w:jc w:val="center"/>
              <w:rPr>
                <w:rFonts w:cs="Arial"/>
                <w:b/>
              </w:rPr>
            </w:pPr>
            <w:r>
              <w:rPr>
                <w:rFonts w:cs="Arial"/>
                <w:b/>
              </w:rPr>
              <w:t>Site ID</w:t>
            </w:r>
          </w:p>
        </w:tc>
        <w:tc>
          <w:tcPr>
            <w:tcW w:w="1510" w:type="dxa"/>
            <w:vAlign w:val="center"/>
          </w:tcPr>
          <w:p w14:paraId="6D6DF39C" w14:textId="77777777" w:rsidR="00AE7EB7" w:rsidRPr="00F753A1" w:rsidRDefault="00AE7EB7" w:rsidP="00D435B3">
            <w:pPr>
              <w:jc w:val="center"/>
              <w:rPr>
                <w:rFonts w:cs="Arial"/>
                <w:b/>
              </w:rPr>
            </w:pPr>
            <w:r w:rsidRPr="00F753A1">
              <w:rPr>
                <w:rFonts w:cs="Arial"/>
                <w:b/>
              </w:rPr>
              <w:t>Site Name</w:t>
            </w:r>
          </w:p>
        </w:tc>
        <w:tc>
          <w:tcPr>
            <w:tcW w:w="1231" w:type="dxa"/>
            <w:vAlign w:val="center"/>
          </w:tcPr>
          <w:p w14:paraId="2E279D89" w14:textId="77777777" w:rsidR="00AE7EB7" w:rsidRPr="00F753A1" w:rsidRDefault="00AE7EB7" w:rsidP="00D435B3">
            <w:pPr>
              <w:jc w:val="center"/>
              <w:rPr>
                <w:rFonts w:cs="Arial"/>
                <w:b/>
              </w:rPr>
            </w:pPr>
            <w:r w:rsidRPr="00F753A1">
              <w:rPr>
                <w:rFonts w:cs="Arial"/>
                <w:b/>
              </w:rPr>
              <w:t>Site Type</w:t>
            </w:r>
          </w:p>
        </w:tc>
        <w:tc>
          <w:tcPr>
            <w:tcW w:w="1377" w:type="dxa"/>
            <w:vAlign w:val="center"/>
          </w:tcPr>
          <w:p w14:paraId="40D35FF8" w14:textId="77777777" w:rsidR="00AE7EB7" w:rsidRPr="00F753A1" w:rsidRDefault="00AE7EB7" w:rsidP="00D435B3">
            <w:pPr>
              <w:jc w:val="center"/>
              <w:rPr>
                <w:rFonts w:cs="Arial"/>
                <w:b/>
              </w:rPr>
            </w:pPr>
            <w:r w:rsidRPr="00F753A1">
              <w:rPr>
                <w:rFonts w:cs="Arial"/>
                <w:b/>
              </w:rPr>
              <w:t>X OS Grid Reference</w:t>
            </w:r>
          </w:p>
        </w:tc>
        <w:tc>
          <w:tcPr>
            <w:tcW w:w="1377" w:type="dxa"/>
            <w:vAlign w:val="center"/>
          </w:tcPr>
          <w:p w14:paraId="081586B6" w14:textId="77777777" w:rsidR="00AE7EB7" w:rsidRPr="00F753A1" w:rsidRDefault="00AE7EB7" w:rsidP="00D435B3">
            <w:pPr>
              <w:jc w:val="center"/>
              <w:rPr>
                <w:rFonts w:cs="Arial"/>
                <w:b/>
              </w:rPr>
            </w:pPr>
            <w:r w:rsidRPr="00F753A1">
              <w:rPr>
                <w:rFonts w:cs="Arial"/>
                <w:b/>
              </w:rPr>
              <w:t>Y OS Grid Reference</w:t>
            </w:r>
          </w:p>
        </w:tc>
        <w:tc>
          <w:tcPr>
            <w:tcW w:w="1377" w:type="dxa"/>
            <w:vAlign w:val="center"/>
          </w:tcPr>
          <w:p w14:paraId="3CDDB0E2" w14:textId="77777777" w:rsidR="00AE7EB7" w:rsidRPr="00F753A1" w:rsidRDefault="00AE7EB7" w:rsidP="00D435B3">
            <w:pPr>
              <w:jc w:val="center"/>
              <w:rPr>
                <w:rFonts w:cs="Arial"/>
                <w:b/>
              </w:rPr>
            </w:pPr>
            <w:r w:rsidRPr="00F753A1">
              <w:rPr>
                <w:rFonts w:cs="Arial"/>
                <w:b/>
              </w:rPr>
              <w:t>Pollutants Monitored</w:t>
            </w:r>
          </w:p>
        </w:tc>
        <w:tc>
          <w:tcPr>
            <w:tcW w:w="1096" w:type="dxa"/>
            <w:vAlign w:val="center"/>
          </w:tcPr>
          <w:p w14:paraId="1FD7B3DB" w14:textId="77777777" w:rsidR="00AE7EB7" w:rsidRPr="00F753A1" w:rsidRDefault="00AE7EB7" w:rsidP="00D435B3">
            <w:pPr>
              <w:jc w:val="center"/>
              <w:rPr>
                <w:rFonts w:cs="Arial"/>
                <w:b/>
              </w:rPr>
            </w:pPr>
            <w:r w:rsidRPr="00F753A1">
              <w:rPr>
                <w:rFonts w:cs="Arial"/>
                <w:b/>
              </w:rPr>
              <w:t>In AQMA?</w:t>
            </w:r>
            <w:r>
              <w:rPr>
                <w:rFonts w:cs="Arial"/>
                <w:b/>
              </w:rPr>
              <w:t xml:space="preserve"> Which AQMA?</w:t>
            </w:r>
          </w:p>
        </w:tc>
        <w:tc>
          <w:tcPr>
            <w:tcW w:w="1457" w:type="dxa"/>
            <w:vAlign w:val="center"/>
          </w:tcPr>
          <w:p w14:paraId="311BA5A9" w14:textId="77777777" w:rsidR="00AE7EB7" w:rsidRPr="00F753A1" w:rsidRDefault="00AE7EB7" w:rsidP="00D435B3">
            <w:pPr>
              <w:jc w:val="center"/>
              <w:rPr>
                <w:rFonts w:cs="Arial"/>
                <w:b/>
              </w:rPr>
            </w:pPr>
            <w:r w:rsidRPr="00F753A1">
              <w:rPr>
                <w:rFonts w:cs="Arial"/>
                <w:b/>
              </w:rPr>
              <w:t xml:space="preserve">Relevant Exposure? </w:t>
            </w:r>
            <w:r w:rsidRPr="00F753A1">
              <w:rPr>
                <w:rFonts w:cs="Arial"/>
                <w:bCs/>
                <w:iCs/>
              </w:rPr>
              <w:t>(Y/N with distance (m) from monitoring site to relevant exposure)</w:t>
            </w:r>
          </w:p>
        </w:tc>
        <w:tc>
          <w:tcPr>
            <w:tcW w:w="1377" w:type="dxa"/>
            <w:vAlign w:val="center"/>
          </w:tcPr>
          <w:p w14:paraId="0CAF1AB7" w14:textId="77777777" w:rsidR="00AE7EB7" w:rsidRPr="00F753A1" w:rsidRDefault="00AE7EB7" w:rsidP="00D435B3">
            <w:pPr>
              <w:jc w:val="center"/>
              <w:rPr>
                <w:rFonts w:cs="Arial"/>
                <w:b/>
              </w:rPr>
            </w:pPr>
            <w:r w:rsidRPr="00F753A1">
              <w:rPr>
                <w:rFonts w:cs="Arial"/>
                <w:b/>
              </w:rPr>
              <w:t xml:space="preserve">Distance to Kerb of Nearest Road (m) </w:t>
            </w:r>
            <w:r w:rsidRPr="00F753A1">
              <w:rPr>
                <w:rFonts w:cs="Arial"/>
                <w:bCs/>
                <w:iCs/>
              </w:rPr>
              <w:t>(N/A if not applicable)</w:t>
            </w:r>
          </w:p>
        </w:tc>
        <w:tc>
          <w:tcPr>
            <w:tcW w:w="1550" w:type="dxa"/>
            <w:vAlign w:val="center"/>
          </w:tcPr>
          <w:p w14:paraId="34A09B8C" w14:textId="77777777" w:rsidR="00AE7EB7" w:rsidRPr="00F753A1" w:rsidRDefault="00AE7EB7" w:rsidP="00D435B3">
            <w:pPr>
              <w:jc w:val="center"/>
              <w:rPr>
                <w:rFonts w:cs="Arial"/>
                <w:b/>
              </w:rPr>
            </w:pPr>
            <w:r w:rsidRPr="00F753A1">
              <w:rPr>
                <w:rFonts w:cs="Arial"/>
                <w:b/>
              </w:rPr>
              <w:t>Is Monitoring Co-located with a Continuous Analyser (Y/N)</w:t>
            </w:r>
          </w:p>
        </w:tc>
        <w:tc>
          <w:tcPr>
            <w:tcW w:w="1188" w:type="dxa"/>
            <w:vAlign w:val="center"/>
          </w:tcPr>
          <w:p w14:paraId="107C2520" w14:textId="77777777" w:rsidR="00AE7EB7" w:rsidRPr="00F753A1" w:rsidRDefault="00AE7EB7" w:rsidP="00D435B3">
            <w:pPr>
              <w:jc w:val="center"/>
              <w:rPr>
                <w:rFonts w:cs="Arial"/>
                <w:b/>
              </w:rPr>
            </w:pPr>
            <w:r w:rsidRPr="00F753A1">
              <w:rPr>
                <w:rFonts w:cs="Arial"/>
                <w:b/>
              </w:rPr>
              <w:t>Site Height (m)</w:t>
            </w:r>
          </w:p>
        </w:tc>
      </w:tr>
      <w:tr w:rsidR="00AE7EB7" w:rsidRPr="00F753A1" w14:paraId="385CE260" w14:textId="77777777" w:rsidTr="00D435B3">
        <w:trPr>
          <w:cantSplit/>
          <w:tblHeader/>
          <w:jc w:val="center"/>
        </w:trPr>
        <w:tc>
          <w:tcPr>
            <w:tcW w:w="663" w:type="dxa"/>
            <w:vAlign w:val="center"/>
          </w:tcPr>
          <w:p w14:paraId="05936448" w14:textId="5B875B63" w:rsidR="00AE7EB7" w:rsidRDefault="00AE7EB7" w:rsidP="00AE7EB7">
            <w:pPr>
              <w:jc w:val="center"/>
              <w:rPr>
                <w:rFonts w:cs="Arial"/>
                <w:b/>
              </w:rPr>
            </w:pPr>
            <w:r w:rsidRPr="00326026">
              <w:rPr>
                <w:rFonts w:asciiTheme="minorHAnsi" w:hAnsiTheme="minorHAnsi" w:cstheme="minorHAnsi"/>
              </w:rPr>
              <w:t>A</w:t>
            </w:r>
          </w:p>
        </w:tc>
        <w:tc>
          <w:tcPr>
            <w:tcW w:w="1510" w:type="dxa"/>
            <w:vAlign w:val="center"/>
          </w:tcPr>
          <w:p w14:paraId="027AE378" w14:textId="72C9CB17" w:rsidR="00AE7EB7" w:rsidRPr="00F753A1" w:rsidRDefault="00AE7EB7" w:rsidP="00AE7EB7">
            <w:pPr>
              <w:jc w:val="center"/>
              <w:rPr>
                <w:rFonts w:cs="Arial"/>
                <w:b/>
              </w:rPr>
            </w:pPr>
            <w:r w:rsidRPr="00326026">
              <w:rPr>
                <w:rFonts w:asciiTheme="minorHAnsi" w:hAnsiTheme="minorHAnsi" w:cstheme="minorHAnsi"/>
              </w:rPr>
              <w:t>Plantation Road</w:t>
            </w:r>
          </w:p>
        </w:tc>
        <w:tc>
          <w:tcPr>
            <w:tcW w:w="1231" w:type="dxa"/>
            <w:vAlign w:val="center"/>
          </w:tcPr>
          <w:p w14:paraId="3F7526BF" w14:textId="4281214C" w:rsidR="00AE7EB7" w:rsidRPr="00F753A1" w:rsidRDefault="00AE7EB7" w:rsidP="00AE7EB7">
            <w:pPr>
              <w:jc w:val="center"/>
              <w:rPr>
                <w:rFonts w:cs="Arial"/>
                <w:b/>
              </w:rPr>
            </w:pPr>
            <w:r w:rsidRPr="00326026">
              <w:rPr>
                <w:rFonts w:asciiTheme="minorHAnsi" w:hAnsiTheme="minorHAnsi" w:cstheme="minorHAnsi"/>
              </w:rPr>
              <w:t>Roadside</w:t>
            </w:r>
          </w:p>
        </w:tc>
        <w:tc>
          <w:tcPr>
            <w:tcW w:w="1377" w:type="dxa"/>
            <w:vAlign w:val="center"/>
          </w:tcPr>
          <w:p w14:paraId="0C5C310E" w14:textId="6EE748D5" w:rsidR="00AE7EB7" w:rsidRPr="00F753A1" w:rsidRDefault="00AE7EB7" w:rsidP="00AE7EB7">
            <w:pPr>
              <w:jc w:val="center"/>
              <w:rPr>
                <w:rFonts w:cs="Arial"/>
                <w:b/>
              </w:rPr>
            </w:pPr>
            <w:r w:rsidRPr="00326026">
              <w:rPr>
                <w:rFonts w:cs="Arial"/>
              </w:rPr>
              <w:t>262706</w:t>
            </w:r>
          </w:p>
        </w:tc>
        <w:tc>
          <w:tcPr>
            <w:tcW w:w="1377" w:type="dxa"/>
            <w:vAlign w:val="center"/>
          </w:tcPr>
          <w:p w14:paraId="47D28B07" w14:textId="39E2069F" w:rsidR="00AE7EB7" w:rsidRPr="00F753A1" w:rsidRDefault="00AE7EB7" w:rsidP="00AE7EB7">
            <w:pPr>
              <w:jc w:val="center"/>
              <w:rPr>
                <w:rFonts w:cs="Arial"/>
                <w:b/>
              </w:rPr>
            </w:pPr>
            <w:r w:rsidRPr="00326026">
              <w:rPr>
                <w:rFonts w:cs="Arial"/>
              </w:rPr>
              <w:t>422217</w:t>
            </w:r>
          </w:p>
        </w:tc>
        <w:tc>
          <w:tcPr>
            <w:tcW w:w="1377" w:type="dxa"/>
            <w:vAlign w:val="center"/>
          </w:tcPr>
          <w:p w14:paraId="732C5412" w14:textId="0DD0C896" w:rsidR="00AE7EB7" w:rsidRPr="00F753A1" w:rsidRDefault="00AE7EB7" w:rsidP="00AE7EB7">
            <w:pPr>
              <w:jc w:val="center"/>
              <w:rPr>
                <w:rFonts w:cs="Arial"/>
                <w:b/>
              </w:rP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06A23027" w14:textId="40DF7980" w:rsidR="00AE7EB7" w:rsidRPr="00F753A1" w:rsidRDefault="00AE7EB7" w:rsidP="00AE7EB7">
            <w:pPr>
              <w:jc w:val="center"/>
              <w:rPr>
                <w:rFonts w:cs="Arial"/>
                <w:b/>
              </w:rPr>
            </w:pPr>
            <w:r w:rsidRPr="00326026">
              <w:rPr>
                <w:rFonts w:asciiTheme="minorHAnsi" w:hAnsiTheme="minorHAnsi" w:cstheme="minorHAnsi"/>
              </w:rPr>
              <w:t>N</w:t>
            </w:r>
          </w:p>
        </w:tc>
        <w:tc>
          <w:tcPr>
            <w:tcW w:w="1457" w:type="dxa"/>
            <w:vAlign w:val="center"/>
          </w:tcPr>
          <w:p w14:paraId="171DF427" w14:textId="0D64FEBB" w:rsidR="00AE7EB7" w:rsidRPr="00F753A1" w:rsidRDefault="00AE7EB7" w:rsidP="00AE7EB7">
            <w:pPr>
              <w:jc w:val="center"/>
              <w:rPr>
                <w:rFonts w:cs="Arial"/>
                <w:b/>
              </w:rPr>
            </w:pPr>
            <w:r w:rsidRPr="00326026">
              <w:rPr>
                <w:rFonts w:asciiTheme="minorHAnsi" w:hAnsiTheme="minorHAnsi" w:cstheme="minorHAnsi"/>
              </w:rPr>
              <w:t>Y (1m)</w:t>
            </w:r>
          </w:p>
        </w:tc>
        <w:tc>
          <w:tcPr>
            <w:tcW w:w="1377" w:type="dxa"/>
            <w:vAlign w:val="center"/>
          </w:tcPr>
          <w:p w14:paraId="732C478B" w14:textId="7AB298D9" w:rsidR="00AE7EB7" w:rsidRPr="00F753A1" w:rsidRDefault="00AE7EB7" w:rsidP="00AE7EB7">
            <w:pPr>
              <w:jc w:val="center"/>
              <w:rPr>
                <w:rFonts w:cs="Arial"/>
                <w:b/>
              </w:rPr>
            </w:pPr>
            <w:r w:rsidRPr="00326026">
              <w:rPr>
                <w:rFonts w:asciiTheme="minorHAnsi" w:hAnsiTheme="minorHAnsi" w:cstheme="minorHAnsi"/>
              </w:rPr>
              <w:t>1</w:t>
            </w:r>
          </w:p>
        </w:tc>
        <w:tc>
          <w:tcPr>
            <w:tcW w:w="1550" w:type="dxa"/>
            <w:vAlign w:val="center"/>
          </w:tcPr>
          <w:p w14:paraId="04C1955D" w14:textId="0034A3D1" w:rsidR="00AE7EB7" w:rsidRPr="00F753A1" w:rsidRDefault="00AE7EB7" w:rsidP="00AE7EB7">
            <w:pPr>
              <w:jc w:val="center"/>
              <w:rPr>
                <w:rFonts w:cs="Arial"/>
                <w:b/>
              </w:rPr>
            </w:pPr>
            <w:r w:rsidRPr="00326026">
              <w:rPr>
                <w:rFonts w:asciiTheme="minorHAnsi" w:hAnsiTheme="minorHAnsi" w:cstheme="minorHAnsi"/>
              </w:rPr>
              <w:t>N</w:t>
            </w:r>
          </w:p>
        </w:tc>
        <w:tc>
          <w:tcPr>
            <w:tcW w:w="1188" w:type="dxa"/>
            <w:vAlign w:val="center"/>
          </w:tcPr>
          <w:p w14:paraId="118BB9A0" w14:textId="421099E8" w:rsidR="00AE7EB7" w:rsidRPr="00F753A1" w:rsidRDefault="00AE7EB7" w:rsidP="00AE7EB7">
            <w:pPr>
              <w:jc w:val="center"/>
              <w:rPr>
                <w:rFonts w:cs="Arial"/>
                <w:b/>
              </w:rPr>
            </w:pPr>
            <w:r w:rsidRPr="00326026">
              <w:rPr>
                <w:rFonts w:asciiTheme="minorHAnsi" w:hAnsiTheme="minorHAnsi" w:cstheme="minorHAnsi"/>
              </w:rPr>
              <w:t>2.5</w:t>
            </w:r>
          </w:p>
        </w:tc>
      </w:tr>
      <w:tr w:rsidR="00AE7EB7" w:rsidRPr="00F753A1" w14:paraId="7B833652" w14:textId="77777777" w:rsidTr="00D435B3">
        <w:trPr>
          <w:cantSplit/>
          <w:tblHeader/>
          <w:jc w:val="center"/>
        </w:trPr>
        <w:tc>
          <w:tcPr>
            <w:tcW w:w="663" w:type="dxa"/>
            <w:vAlign w:val="center"/>
          </w:tcPr>
          <w:p w14:paraId="174AFCCA" w14:textId="2F24C353" w:rsidR="00AE7EB7" w:rsidRDefault="00AE7EB7" w:rsidP="00AE7EB7">
            <w:pPr>
              <w:jc w:val="center"/>
              <w:rPr>
                <w:rFonts w:cs="Arial"/>
                <w:b/>
              </w:rPr>
            </w:pPr>
            <w:r w:rsidRPr="00326026">
              <w:rPr>
                <w:rFonts w:asciiTheme="minorHAnsi" w:hAnsiTheme="minorHAnsi" w:cstheme="minorHAnsi"/>
              </w:rPr>
              <w:t>B</w:t>
            </w:r>
          </w:p>
        </w:tc>
        <w:tc>
          <w:tcPr>
            <w:tcW w:w="1510" w:type="dxa"/>
            <w:vAlign w:val="center"/>
          </w:tcPr>
          <w:p w14:paraId="32D0A05C" w14:textId="30661E85" w:rsidR="00AE7EB7" w:rsidRPr="00F753A1" w:rsidRDefault="00AE7EB7" w:rsidP="00AE7EB7">
            <w:pPr>
              <w:jc w:val="center"/>
              <w:rPr>
                <w:rFonts w:cs="Arial"/>
                <w:b/>
              </w:rPr>
            </w:pPr>
            <w:r w:rsidRPr="00326026">
              <w:rPr>
                <w:rFonts w:asciiTheme="minorHAnsi" w:hAnsiTheme="minorHAnsi" w:cstheme="minorHAnsi"/>
              </w:rPr>
              <w:t>Main Street</w:t>
            </w:r>
          </w:p>
        </w:tc>
        <w:tc>
          <w:tcPr>
            <w:tcW w:w="1231" w:type="dxa"/>
            <w:vAlign w:val="center"/>
          </w:tcPr>
          <w:p w14:paraId="08A4AE23" w14:textId="58ADA636" w:rsidR="00AE7EB7" w:rsidRPr="00F753A1" w:rsidRDefault="00AE7EB7" w:rsidP="00AE7EB7">
            <w:pPr>
              <w:jc w:val="center"/>
              <w:rPr>
                <w:rFonts w:cs="Arial"/>
                <w:b/>
              </w:rPr>
            </w:pPr>
            <w:r w:rsidRPr="00326026">
              <w:rPr>
                <w:rFonts w:asciiTheme="minorHAnsi" w:hAnsiTheme="minorHAnsi" w:cstheme="minorHAnsi"/>
              </w:rPr>
              <w:t>Roadside</w:t>
            </w:r>
          </w:p>
        </w:tc>
        <w:tc>
          <w:tcPr>
            <w:tcW w:w="1377" w:type="dxa"/>
            <w:vAlign w:val="center"/>
          </w:tcPr>
          <w:p w14:paraId="30B9177C" w14:textId="18CE53EA" w:rsidR="00AE7EB7" w:rsidRPr="00F753A1" w:rsidRDefault="00AE7EB7" w:rsidP="00AE7EB7">
            <w:pPr>
              <w:jc w:val="center"/>
              <w:rPr>
                <w:rFonts w:cs="Arial"/>
                <w:b/>
              </w:rPr>
            </w:pPr>
            <w:r w:rsidRPr="00326026">
              <w:rPr>
                <w:rFonts w:cs="Arial"/>
              </w:rPr>
              <w:t>262903</w:t>
            </w:r>
          </w:p>
        </w:tc>
        <w:tc>
          <w:tcPr>
            <w:tcW w:w="1377" w:type="dxa"/>
            <w:vAlign w:val="center"/>
          </w:tcPr>
          <w:p w14:paraId="47C6AE50" w14:textId="3E75F9DF" w:rsidR="00AE7EB7" w:rsidRPr="00F753A1" w:rsidRDefault="00AE7EB7" w:rsidP="00AE7EB7">
            <w:pPr>
              <w:jc w:val="center"/>
              <w:rPr>
                <w:rFonts w:cs="Arial"/>
                <w:b/>
              </w:rPr>
            </w:pPr>
            <w:r w:rsidRPr="00326026">
              <w:rPr>
                <w:rFonts w:cs="Arial"/>
              </w:rPr>
              <w:t>422347</w:t>
            </w:r>
          </w:p>
        </w:tc>
        <w:tc>
          <w:tcPr>
            <w:tcW w:w="1377" w:type="dxa"/>
            <w:vAlign w:val="center"/>
          </w:tcPr>
          <w:p w14:paraId="2C1A0ABB" w14:textId="1DABED0C" w:rsidR="00AE7EB7" w:rsidRPr="00F753A1" w:rsidRDefault="00AE7EB7" w:rsidP="00AE7EB7">
            <w:pPr>
              <w:jc w:val="center"/>
              <w:rPr>
                <w:rFonts w:cs="Arial"/>
                <w:b/>
              </w:rP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7E1A6F56" w14:textId="584501D5" w:rsidR="00AE7EB7" w:rsidRPr="00F753A1" w:rsidRDefault="00AE7EB7" w:rsidP="00AE7EB7">
            <w:pPr>
              <w:jc w:val="center"/>
              <w:rPr>
                <w:rFonts w:cs="Arial"/>
                <w:b/>
              </w:rPr>
            </w:pPr>
            <w:r w:rsidRPr="00326026">
              <w:rPr>
                <w:rFonts w:asciiTheme="minorHAnsi" w:hAnsiTheme="minorHAnsi" w:cstheme="minorHAnsi"/>
              </w:rPr>
              <w:t>N</w:t>
            </w:r>
          </w:p>
        </w:tc>
        <w:tc>
          <w:tcPr>
            <w:tcW w:w="1457" w:type="dxa"/>
            <w:vAlign w:val="center"/>
          </w:tcPr>
          <w:p w14:paraId="572E3A6A" w14:textId="768CF272" w:rsidR="00AE7EB7" w:rsidRPr="00F753A1" w:rsidRDefault="00AE7EB7" w:rsidP="00AE7EB7">
            <w:pPr>
              <w:jc w:val="center"/>
              <w:rPr>
                <w:rFonts w:cs="Arial"/>
                <w:b/>
              </w:rPr>
            </w:pPr>
            <w:r w:rsidRPr="00326026">
              <w:rPr>
                <w:rFonts w:asciiTheme="minorHAnsi" w:hAnsiTheme="minorHAnsi" w:cstheme="minorHAnsi"/>
              </w:rPr>
              <w:t>Y (1m)</w:t>
            </w:r>
          </w:p>
        </w:tc>
        <w:tc>
          <w:tcPr>
            <w:tcW w:w="1377" w:type="dxa"/>
            <w:vAlign w:val="center"/>
          </w:tcPr>
          <w:p w14:paraId="2383DE3C" w14:textId="309EA44F" w:rsidR="00AE7EB7" w:rsidRPr="00F753A1" w:rsidRDefault="00AE7EB7" w:rsidP="00AE7EB7">
            <w:pPr>
              <w:jc w:val="center"/>
              <w:rPr>
                <w:rFonts w:cs="Arial"/>
                <w:b/>
              </w:rPr>
            </w:pPr>
            <w:r w:rsidRPr="00326026">
              <w:rPr>
                <w:rFonts w:asciiTheme="minorHAnsi" w:hAnsiTheme="minorHAnsi" w:cstheme="minorHAnsi"/>
              </w:rPr>
              <w:t>1</w:t>
            </w:r>
          </w:p>
        </w:tc>
        <w:tc>
          <w:tcPr>
            <w:tcW w:w="1550" w:type="dxa"/>
            <w:vAlign w:val="center"/>
          </w:tcPr>
          <w:p w14:paraId="14F16297" w14:textId="7E7D2F83" w:rsidR="00AE7EB7" w:rsidRPr="00F753A1" w:rsidRDefault="00AE7EB7" w:rsidP="00AE7EB7">
            <w:pPr>
              <w:jc w:val="center"/>
              <w:rPr>
                <w:rFonts w:cs="Arial"/>
                <w:b/>
              </w:rPr>
            </w:pPr>
            <w:r w:rsidRPr="00326026">
              <w:rPr>
                <w:rFonts w:asciiTheme="minorHAnsi" w:hAnsiTheme="minorHAnsi" w:cstheme="minorHAnsi"/>
              </w:rPr>
              <w:t>N</w:t>
            </w:r>
          </w:p>
        </w:tc>
        <w:tc>
          <w:tcPr>
            <w:tcW w:w="1188" w:type="dxa"/>
            <w:vAlign w:val="center"/>
          </w:tcPr>
          <w:p w14:paraId="0B5FF694" w14:textId="11ED1E4B" w:rsidR="00AE7EB7" w:rsidRPr="00F753A1" w:rsidRDefault="00AE7EB7" w:rsidP="00AE7EB7">
            <w:pPr>
              <w:jc w:val="center"/>
              <w:rPr>
                <w:rFonts w:cs="Arial"/>
                <w:b/>
              </w:rPr>
            </w:pPr>
            <w:r w:rsidRPr="00326026">
              <w:rPr>
                <w:rFonts w:asciiTheme="minorHAnsi" w:hAnsiTheme="minorHAnsi" w:cstheme="minorHAnsi"/>
              </w:rPr>
              <w:t>2.5</w:t>
            </w:r>
          </w:p>
        </w:tc>
      </w:tr>
      <w:tr w:rsidR="00AE7EB7" w:rsidRPr="00F753A1" w14:paraId="3B49BA24" w14:textId="77777777" w:rsidTr="00D435B3">
        <w:trPr>
          <w:cantSplit/>
          <w:tblHeader/>
          <w:jc w:val="center"/>
        </w:trPr>
        <w:tc>
          <w:tcPr>
            <w:tcW w:w="663" w:type="dxa"/>
            <w:vAlign w:val="center"/>
          </w:tcPr>
          <w:p w14:paraId="4B533E90" w14:textId="4EFFACE3" w:rsidR="00AE7EB7" w:rsidRDefault="00AE7EB7" w:rsidP="00AE7EB7">
            <w:pPr>
              <w:jc w:val="center"/>
              <w:rPr>
                <w:rFonts w:cs="Arial"/>
                <w:b/>
              </w:rPr>
            </w:pPr>
            <w:r w:rsidRPr="00326026">
              <w:rPr>
                <w:rFonts w:asciiTheme="minorHAnsi" w:hAnsiTheme="minorHAnsi" w:cstheme="minorHAnsi"/>
              </w:rPr>
              <w:t>C</w:t>
            </w:r>
          </w:p>
        </w:tc>
        <w:tc>
          <w:tcPr>
            <w:tcW w:w="1510" w:type="dxa"/>
            <w:vAlign w:val="center"/>
          </w:tcPr>
          <w:p w14:paraId="5393E8E9" w14:textId="4198683E" w:rsidR="00AE7EB7" w:rsidRPr="00F753A1" w:rsidRDefault="00AE7EB7" w:rsidP="00AE7EB7">
            <w:pPr>
              <w:jc w:val="center"/>
              <w:rPr>
                <w:rFonts w:cs="Arial"/>
                <w:b/>
              </w:rPr>
            </w:pPr>
            <w:r w:rsidRPr="00326026">
              <w:rPr>
                <w:rFonts w:asciiTheme="minorHAnsi" w:hAnsiTheme="minorHAnsi" w:cstheme="minorHAnsi"/>
              </w:rPr>
              <w:t>Main Street</w:t>
            </w:r>
          </w:p>
        </w:tc>
        <w:tc>
          <w:tcPr>
            <w:tcW w:w="1231" w:type="dxa"/>
            <w:vAlign w:val="center"/>
          </w:tcPr>
          <w:p w14:paraId="6C5B213C" w14:textId="0EE3DBF5" w:rsidR="00AE7EB7" w:rsidRPr="00F753A1" w:rsidRDefault="00AE7EB7" w:rsidP="00AE7EB7">
            <w:pPr>
              <w:jc w:val="center"/>
              <w:rPr>
                <w:rFonts w:cs="Arial"/>
                <w:b/>
              </w:rPr>
            </w:pPr>
            <w:r w:rsidRPr="00326026">
              <w:rPr>
                <w:rFonts w:asciiTheme="minorHAnsi" w:hAnsiTheme="minorHAnsi" w:cstheme="minorHAnsi"/>
              </w:rPr>
              <w:t>Roadside</w:t>
            </w:r>
          </w:p>
        </w:tc>
        <w:tc>
          <w:tcPr>
            <w:tcW w:w="1377" w:type="dxa"/>
            <w:vAlign w:val="center"/>
          </w:tcPr>
          <w:p w14:paraId="7F16FEE4" w14:textId="5679F9C7" w:rsidR="00AE7EB7" w:rsidRPr="00F753A1" w:rsidRDefault="00AE7EB7" w:rsidP="00AE7EB7">
            <w:pPr>
              <w:jc w:val="center"/>
              <w:rPr>
                <w:rFonts w:cs="Arial"/>
                <w:b/>
              </w:rPr>
            </w:pPr>
            <w:r w:rsidRPr="00326026">
              <w:rPr>
                <w:rFonts w:cs="Arial"/>
              </w:rPr>
              <w:t>262774</w:t>
            </w:r>
          </w:p>
        </w:tc>
        <w:tc>
          <w:tcPr>
            <w:tcW w:w="1377" w:type="dxa"/>
            <w:vAlign w:val="center"/>
          </w:tcPr>
          <w:p w14:paraId="303D7A06" w14:textId="207034D7" w:rsidR="00AE7EB7" w:rsidRPr="00F753A1" w:rsidRDefault="00AE7EB7" w:rsidP="00AE7EB7">
            <w:pPr>
              <w:jc w:val="center"/>
              <w:rPr>
                <w:rFonts w:cs="Arial"/>
                <w:b/>
              </w:rPr>
            </w:pPr>
            <w:r w:rsidRPr="00326026">
              <w:rPr>
                <w:rFonts w:cs="Arial"/>
              </w:rPr>
              <w:t>422364</w:t>
            </w:r>
          </w:p>
        </w:tc>
        <w:tc>
          <w:tcPr>
            <w:tcW w:w="1377" w:type="dxa"/>
            <w:vAlign w:val="center"/>
          </w:tcPr>
          <w:p w14:paraId="417F0222" w14:textId="67B1B4EE" w:rsidR="00AE7EB7" w:rsidRPr="00F753A1" w:rsidRDefault="00AE7EB7" w:rsidP="00AE7EB7">
            <w:pPr>
              <w:jc w:val="center"/>
              <w:rPr>
                <w:rFonts w:cs="Arial"/>
                <w:b/>
              </w:rP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4081B6E8" w14:textId="6A643C84" w:rsidR="00AE7EB7" w:rsidRPr="00F753A1" w:rsidRDefault="00AE7EB7" w:rsidP="00AE7EB7">
            <w:pPr>
              <w:jc w:val="center"/>
              <w:rPr>
                <w:rFonts w:cs="Arial"/>
                <w:b/>
              </w:rPr>
            </w:pPr>
            <w:r w:rsidRPr="00326026">
              <w:rPr>
                <w:rFonts w:asciiTheme="minorHAnsi" w:hAnsiTheme="minorHAnsi" w:cstheme="minorHAnsi"/>
              </w:rPr>
              <w:t>N</w:t>
            </w:r>
          </w:p>
        </w:tc>
        <w:tc>
          <w:tcPr>
            <w:tcW w:w="1457" w:type="dxa"/>
            <w:vAlign w:val="center"/>
          </w:tcPr>
          <w:p w14:paraId="4B52B2FB" w14:textId="183DE731" w:rsidR="00AE7EB7" w:rsidRPr="00F753A1" w:rsidRDefault="00AE7EB7" w:rsidP="00AE7EB7">
            <w:pPr>
              <w:jc w:val="center"/>
              <w:rPr>
                <w:rFonts w:cs="Arial"/>
                <w:b/>
              </w:rPr>
            </w:pPr>
            <w:r w:rsidRPr="00326026">
              <w:rPr>
                <w:rFonts w:asciiTheme="minorHAnsi" w:hAnsiTheme="minorHAnsi" w:cstheme="minorHAnsi"/>
              </w:rPr>
              <w:t>Y (1m)</w:t>
            </w:r>
          </w:p>
        </w:tc>
        <w:tc>
          <w:tcPr>
            <w:tcW w:w="1377" w:type="dxa"/>
            <w:vAlign w:val="center"/>
          </w:tcPr>
          <w:p w14:paraId="3EA912B6" w14:textId="51123EB1" w:rsidR="00AE7EB7" w:rsidRPr="00F753A1" w:rsidRDefault="00AE7EB7" w:rsidP="00AE7EB7">
            <w:pPr>
              <w:jc w:val="center"/>
              <w:rPr>
                <w:rFonts w:cs="Arial"/>
                <w:b/>
              </w:rPr>
            </w:pPr>
            <w:r w:rsidRPr="00326026">
              <w:rPr>
                <w:rFonts w:asciiTheme="minorHAnsi" w:hAnsiTheme="minorHAnsi" w:cstheme="minorHAnsi"/>
              </w:rPr>
              <w:t>1</w:t>
            </w:r>
          </w:p>
        </w:tc>
        <w:tc>
          <w:tcPr>
            <w:tcW w:w="1550" w:type="dxa"/>
            <w:vAlign w:val="center"/>
          </w:tcPr>
          <w:p w14:paraId="773FAD8D" w14:textId="2394A356" w:rsidR="00AE7EB7" w:rsidRPr="00F753A1" w:rsidRDefault="00AE7EB7" w:rsidP="00AE7EB7">
            <w:pPr>
              <w:jc w:val="center"/>
              <w:rPr>
                <w:rFonts w:cs="Arial"/>
                <w:b/>
              </w:rPr>
            </w:pPr>
            <w:r w:rsidRPr="00326026">
              <w:rPr>
                <w:rFonts w:asciiTheme="minorHAnsi" w:hAnsiTheme="minorHAnsi" w:cstheme="minorHAnsi"/>
              </w:rPr>
              <w:t>N</w:t>
            </w:r>
          </w:p>
        </w:tc>
        <w:tc>
          <w:tcPr>
            <w:tcW w:w="1188" w:type="dxa"/>
            <w:vAlign w:val="center"/>
          </w:tcPr>
          <w:p w14:paraId="60F1E777" w14:textId="50AFE1E3" w:rsidR="00AE7EB7" w:rsidRPr="00F753A1" w:rsidRDefault="00AE7EB7" w:rsidP="00AE7EB7">
            <w:pPr>
              <w:jc w:val="center"/>
              <w:rPr>
                <w:rFonts w:cs="Arial"/>
                <w:b/>
              </w:rPr>
            </w:pPr>
            <w:r w:rsidRPr="00326026">
              <w:rPr>
                <w:rFonts w:asciiTheme="minorHAnsi" w:hAnsiTheme="minorHAnsi" w:cstheme="minorHAnsi"/>
              </w:rPr>
              <w:t>2.5</w:t>
            </w:r>
          </w:p>
        </w:tc>
      </w:tr>
      <w:tr w:rsidR="00AE7EB7" w:rsidRPr="00F753A1" w14:paraId="4B130686" w14:textId="77777777" w:rsidTr="00D435B3">
        <w:trPr>
          <w:cantSplit/>
          <w:tblHeader/>
          <w:jc w:val="center"/>
        </w:trPr>
        <w:tc>
          <w:tcPr>
            <w:tcW w:w="663" w:type="dxa"/>
            <w:vAlign w:val="center"/>
          </w:tcPr>
          <w:p w14:paraId="1BECD8CD" w14:textId="0BA7E504" w:rsidR="00AE7EB7" w:rsidRDefault="00AE7EB7" w:rsidP="00AE7EB7">
            <w:pPr>
              <w:jc w:val="center"/>
              <w:rPr>
                <w:rFonts w:cs="Arial"/>
                <w:b/>
              </w:rPr>
            </w:pPr>
            <w:r w:rsidRPr="00326026">
              <w:rPr>
                <w:rFonts w:asciiTheme="minorHAnsi" w:hAnsiTheme="minorHAnsi" w:cstheme="minorHAnsi"/>
              </w:rPr>
              <w:t>D</w:t>
            </w:r>
          </w:p>
        </w:tc>
        <w:tc>
          <w:tcPr>
            <w:tcW w:w="1510" w:type="dxa"/>
            <w:vAlign w:val="center"/>
          </w:tcPr>
          <w:p w14:paraId="6845FD46" w14:textId="430973D0" w:rsidR="00AE7EB7" w:rsidRPr="00F753A1" w:rsidRDefault="00AE7EB7" w:rsidP="00AE7EB7">
            <w:pPr>
              <w:jc w:val="center"/>
              <w:rPr>
                <w:rFonts w:cs="Arial"/>
                <w:b/>
              </w:rPr>
            </w:pPr>
            <w:proofErr w:type="spellStart"/>
            <w:r w:rsidRPr="00326026">
              <w:rPr>
                <w:rFonts w:asciiTheme="minorHAnsi" w:hAnsiTheme="minorHAnsi" w:cstheme="minorHAnsi"/>
              </w:rPr>
              <w:t>Glenhead</w:t>
            </w:r>
            <w:proofErr w:type="spellEnd"/>
            <w:r w:rsidRPr="00326026">
              <w:rPr>
                <w:rFonts w:asciiTheme="minorHAnsi" w:hAnsiTheme="minorHAnsi" w:cstheme="minorHAnsi"/>
              </w:rPr>
              <w:t xml:space="preserve"> Road</w:t>
            </w:r>
          </w:p>
        </w:tc>
        <w:tc>
          <w:tcPr>
            <w:tcW w:w="1231" w:type="dxa"/>
            <w:vAlign w:val="center"/>
          </w:tcPr>
          <w:p w14:paraId="6012473C" w14:textId="5CACD697" w:rsidR="00AE7EB7" w:rsidRPr="00F753A1" w:rsidRDefault="00AE7EB7" w:rsidP="00AE7EB7">
            <w:pPr>
              <w:jc w:val="center"/>
              <w:rPr>
                <w:rFonts w:cs="Arial"/>
                <w:b/>
              </w:rPr>
            </w:pPr>
            <w:r w:rsidRPr="00326026">
              <w:rPr>
                <w:rFonts w:asciiTheme="minorHAnsi" w:hAnsiTheme="minorHAnsi" w:cstheme="minorHAnsi"/>
              </w:rPr>
              <w:t>Roadside</w:t>
            </w:r>
          </w:p>
        </w:tc>
        <w:tc>
          <w:tcPr>
            <w:tcW w:w="1377" w:type="dxa"/>
            <w:vAlign w:val="center"/>
          </w:tcPr>
          <w:p w14:paraId="3843BCB6" w14:textId="6DB14B80" w:rsidR="00AE7EB7" w:rsidRPr="00F753A1" w:rsidRDefault="00AE7EB7" w:rsidP="00AE7EB7">
            <w:pPr>
              <w:jc w:val="center"/>
              <w:rPr>
                <w:rFonts w:cs="Arial"/>
                <w:b/>
              </w:rPr>
            </w:pPr>
            <w:r w:rsidRPr="00326026">
              <w:rPr>
                <w:rFonts w:cs="Arial"/>
              </w:rPr>
              <w:t>262904</w:t>
            </w:r>
          </w:p>
        </w:tc>
        <w:tc>
          <w:tcPr>
            <w:tcW w:w="1377" w:type="dxa"/>
            <w:vAlign w:val="center"/>
          </w:tcPr>
          <w:p w14:paraId="19AB6BE2" w14:textId="45AA55E0" w:rsidR="00AE7EB7" w:rsidRPr="00F753A1" w:rsidRDefault="00AE7EB7" w:rsidP="00AE7EB7">
            <w:pPr>
              <w:jc w:val="center"/>
              <w:rPr>
                <w:rFonts w:cs="Arial"/>
                <w:b/>
              </w:rPr>
            </w:pPr>
            <w:r w:rsidRPr="00326026">
              <w:rPr>
                <w:rFonts w:cs="Arial"/>
              </w:rPr>
              <w:t>422246</w:t>
            </w:r>
          </w:p>
        </w:tc>
        <w:tc>
          <w:tcPr>
            <w:tcW w:w="1377" w:type="dxa"/>
            <w:vAlign w:val="center"/>
          </w:tcPr>
          <w:p w14:paraId="605687CE" w14:textId="27770AEB" w:rsidR="00AE7EB7" w:rsidRPr="00F753A1" w:rsidRDefault="00AE7EB7" w:rsidP="00AE7EB7">
            <w:pPr>
              <w:jc w:val="center"/>
              <w:rPr>
                <w:rFonts w:cs="Arial"/>
                <w:b/>
              </w:rPr>
            </w:pPr>
            <w:r w:rsidRPr="00326026">
              <w:rPr>
                <w:rFonts w:asciiTheme="minorHAnsi" w:hAnsiTheme="minorHAnsi" w:cstheme="minorHAnsi"/>
              </w:rPr>
              <w:t>NO</w:t>
            </w:r>
            <w:r w:rsidRPr="00326026">
              <w:rPr>
                <w:rFonts w:asciiTheme="minorHAnsi" w:hAnsiTheme="minorHAnsi" w:cstheme="minorHAnsi"/>
                <w:vertAlign w:val="subscript"/>
              </w:rPr>
              <w:t>2</w:t>
            </w:r>
          </w:p>
        </w:tc>
        <w:tc>
          <w:tcPr>
            <w:tcW w:w="1096" w:type="dxa"/>
            <w:vAlign w:val="center"/>
          </w:tcPr>
          <w:p w14:paraId="72A4C758" w14:textId="227282A0" w:rsidR="00AE7EB7" w:rsidRPr="00F753A1" w:rsidRDefault="00AE7EB7" w:rsidP="00AE7EB7">
            <w:pPr>
              <w:jc w:val="center"/>
              <w:rPr>
                <w:rFonts w:cs="Arial"/>
                <w:b/>
              </w:rPr>
            </w:pPr>
            <w:r w:rsidRPr="00326026">
              <w:rPr>
                <w:rFonts w:asciiTheme="minorHAnsi" w:hAnsiTheme="minorHAnsi" w:cstheme="minorHAnsi"/>
              </w:rPr>
              <w:t>N</w:t>
            </w:r>
          </w:p>
        </w:tc>
        <w:tc>
          <w:tcPr>
            <w:tcW w:w="1457" w:type="dxa"/>
            <w:vAlign w:val="center"/>
          </w:tcPr>
          <w:p w14:paraId="36806F2F" w14:textId="19DB0C4F" w:rsidR="00AE7EB7" w:rsidRPr="00F753A1" w:rsidRDefault="00AE7EB7" w:rsidP="00AE7EB7">
            <w:pPr>
              <w:jc w:val="center"/>
              <w:rPr>
                <w:rFonts w:cs="Arial"/>
                <w:b/>
              </w:rPr>
            </w:pPr>
            <w:r w:rsidRPr="00326026">
              <w:rPr>
                <w:rFonts w:asciiTheme="minorHAnsi" w:hAnsiTheme="minorHAnsi" w:cstheme="minorHAnsi"/>
              </w:rPr>
              <w:t>Y (1m)</w:t>
            </w:r>
          </w:p>
        </w:tc>
        <w:tc>
          <w:tcPr>
            <w:tcW w:w="1377" w:type="dxa"/>
            <w:vAlign w:val="center"/>
          </w:tcPr>
          <w:p w14:paraId="78362D6C" w14:textId="43FBFDE4" w:rsidR="00AE7EB7" w:rsidRPr="00F753A1" w:rsidRDefault="00AE7EB7" w:rsidP="00AE7EB7">
            <w:pPr>
              <w:jc w:val="center"/>
              <w:rPr>
                <w:rFonts w:cs="Arial"/>
                <w:b/>
              </w:rPr>
            </w:pPr>
            <w:r w:rsidRPr="00326026">
              <w:rPr>
                <w:rFonts w:asciiTheme="minorHAnsi" w:hAnsiTheme="minorHAnsi" w:cstheme="minorHAnsi"/>
              </w:rPr>
              <w:t>1</w:t>
            </w:r>
          </w:p>
        </w:tc>
        <w:tc>
          <w:tcPr>
            <w:tcW w:w="1550" w:type="dxa"/>
            <w:vAlign w:val="center"/>
          </w:tcPr>
          <w:p w14:paraId="51796FC9" w14:textId="184AEDF1" w:rsidR="00AE7EB7" w:rsidRPr="00F753A1" w:rsidRDefault="00AE7EB7" w:rsidP="00AE7EB7">
            <w:pPr>
              <w:jc w:val="center"/>
              <w:rPr>
                <w:rFonts w:cs="Arial"/>
                <w:b/>
              </w:rPr>
            </w:pPr>
            <w:r w:rsidRPr="00326026">
              <w:rPr>
                <w:rFonts w:asciiTheme="minorHAnsi" w:hAnsiTheme="minorHAnsi" w:cstheme="minorHAnsi"/>
              </w:rPr>
              <w:t>N</w:t>
            </w:r>
          </w:p>
        </w:tc>
        <w:tc>
          <w:tcPr>
            <w:tcW w:w="1188" w:type="dxa"/>
            <w:vAlign w:val="center"/>
          </w:tcPr>
          <w:p w14:paraId="3AC24D0F" w14:textId="0679959D" w:rsidR="00AE7EB7" w:rsidRPr="00F753A1" w:rsidRDefault="00AE7EB7" w:rsidP="00AE7EB7">
            <w:pPr>
              <w:jc w:val="center"/>
              <w:rPr>
                <w:rFonts w:cs="Arial"/>
                <w:b/>
              </w:rPr>
            </w:pPr>
            <w:r w:rsidRPr="00326026">
              <w:rPr>
                <w:rFonts w:asciiTheme="minorHAnsi" w:hAnsiTheme="minorHAnsi" w:cstheme="minorHAnsi"/>
              </w:rPr>
              <w:t>2.5</w:t>
            </w:r>
          </w:p>
        </w:tc>
      </w:tr>
    </w:tbl>
    <w:p w14:paraId="39407C9E" w14:textId="77777777" w:rsidR="00AE7EB7" w:rsidRDefault="00AE7EB7" w:rsidP="008C155D">
      <w:pPr>
        <w:sectPr w:rsidR="00AE7EB7" w:rsidSect="000A4509">
          <w:pgSz w:w="16838" w:h="11899" w:orient="landscape" w:code="9"/>
          <w:pgMar w:top="1134" w:right="1134" w:bottom="1134" w:left="1134" w:header="340" w:footer="340" w:gutter="0"/>
          <w:cols w:space="708"/>
          <w:docGrid w:linePitch="326"/>
        </w:sectPr>
      </w:pPr>
    </w:p>
    <w:p w14:paraId="6E8981BF" w14:textId="3EF25B0D" w:rsidR="00B230FF" w:rsidRDefault="00605908" w:rsidP="003A3F35">
      <w:pPr>
        <w:pStyle w:val="Heading2"/>
        <w:spacing w:line="360" w:lineRule="auto"/>
      </w:pPr>
      <w:bookmarkStart w:id="40" w:name="_Toc218598807"/>
      <w:bookmarkEnd w:id="33"/>
      <w:bookmarkEnd w:id="34"/>
      <w:r>
        <w:lastRenderedPageBreak/>
        <w:t>Comparison</w:t>
      </w:r>
      <w:r w:rsidR="000F5B7E">
        <w:t xml:space="preserve"> of Monitoring Results with Air Quality Objectives</w:t>
      </w:r>
      <w:bookmarkStart w:id="41" w:name="_Toc473641178"/>
      <w:bookmarkStart w:id="42" w:name="_Toc522629669"/>
      <w:bookmarkStart w:id="43" w:name="_Toc51079269"/>
      <w:bookmarkEnd w:id="40"/>
    </w:p>
    <w:p w14:paraId="64135055" w14:textId="77777777" w:rsidR="008A33EF" w:rsidRDefault="008A33EF" w:rsidP="008A33EF">
      <w:pPr>
        <w:pStyle w:val="Heading3"/>
      </w:pPr>
      <w:bookmarkStart w:id="44" w:name="_Toc218598808"/>
      <w:r>
        <w:t>Nitrogen Dioxide (NO</w:t>
      </w:r>
      <w:r w:rsidRPr="008A33EF">
        <w:rPr>
          <w:vertAlign w:val="subscript"/>
        </w:rPr>
        <w:t>2</w:t>
      </w:r>
      <w:r>
        <w:t>)</w:t>
      </w:r>
      <w:bookmarkEnd w:id="44"/>
    </w:p>
    <w:p w14:paraId="34726B9B" w14:textId="77777777" w:rsidR="00566544" w:rsidRDefault="00680264" w:rsidP="00566544">
      <w:pPr>
        <w:rPr>
          <w:b/>
          <w:bCs/>
        </w:rPr>
      </w:pPr>
      <w:r w:rsidRPr="00680264">
        <w:rPr>
          <w:b/>
          <w:bCs/>
        </w:rPr>
        <w:t>Automatic Monitoring Data</w:t>
      </w:r>
    </w:p>
    <w:p w14:paraId="5B42A36D" w14:textId="77777777" w:rsidR="00AE7EB7" w:rsidRDefault="00AE7EB7" w:rsidP="00AE7EB7">
      <w:pPr>
        <w:jc w:val="both"/>
        <w:rPr>
          <w:rFonts w:asciiTheme="majorHAnsi" w:hAnsiTheme="majorHAnsi" w:cstheme="majorHAnsi"/>
        </w:rPr>
      </w:pPr>
      <w:r w:rsidRPr="00326026">
        <w:rPr>
          <w:rFonts w:asciiTheme="majorHAnsi" w:hAnsiTheme="majorHAnsi" w:cstheme="majorHAnsi"/>
        </w:rPr>
        <w:t xml:space="preserve">Data is presented below for the Nitrogen Dioxide levels within the AQMA for 2022 (Table 4). </w:t>
      </w:r>
    </w:p>
    <w:p w14:paraId="598818E6" w14:textId="1791147B" w:rsidR="00AE7EB7" w:rsidRPr="00326026" w:rsidRDefault="0007317C" w:rsidP="0007317C">
      <w:pPr>
        <w:pStyle w:val="Caption"/>
        <w:rPr>
          <w:color w:val="auto"/>
        </w:rPr>
      </w:pPr>
      <w:bookmarkStart w:id="45" w:name="_Toc218550021"/>
      <w:r>
        <w:t xml:space="preserve">Table </w:t>
      </w:r>
      <w:r>
        <w:fldChar w:fldCharType="begin"/>
      </w:r>
      <w:r>
        <w:instrText xml:space="preserve"> SEQ Table \* ARABIC </w:instrText>
      </w:r>
      <w:r>
        <w:fldChar w:fldCharType="separate"/>
      </w:r>
      <w:r>
        <w:rPr>
          <w:noProof/>
        </w:rPr>
        <w:t>4</w:t>
      </w:r>
      <w:r>
        <w:fldChar w:fldCharType="end"/>
      </w:r>
      <w:r w:rsidRPr="00326026">
        <w:rPr>
          <w:color w:val="auto"/>
        </w:rPr>
        <w:t xml:space="preserve"> </w:t>
      </w:r>
      <w:r w:rsidRPr="0007317C">
        <w:t>- Monthly Data Captures 2024 (%)</w:t>
      </w:r>
      <w:bookmarkEnd w:id="45"/>
    </w:p>
    <w:tbl>
      <w:tblPr>
        <w:tblStyle w:val="TableGridLight"/>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0"/>
        <w:gridCol w:w="715"/>
        <w:gridCol w:w="715"/>
        <w:gridCol w:w="830"/>
        <w:gridCol w:w="830"/>
        <w:gridCol w:w="830"/>
        <w:gridCol w:w="715"/>
        <w:gridCol w:w="830"/>
        <w:gridCol w:w="830"/>
        <w:gridCol w:w="830"/>
        <w:gridCol w:w="830"/>
        <w:gridCol w:w="830"/>
      </w:tblGrid>
      <w:tr w:rsidR="00AE7EB7" w:rsidRPr="00326026" w14:paraId="2FB4300E" w14:textId="77777777" w:rsidTr="00D435B3">
        <w:tc>
          <w:tcPr>
            <w:tcW w:w="9615" w:type="dxa"/>
            <w:gridSpan w:val="12"/>
          </w:tcPr>
          <w:p w14:paraId="55300ECA"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Pollutant – Nitrogen Dioxide</w:t>
            </w:r>
          </w:p>
        </w:tc>
      </w:tr>
      <w:tr w:rsidR="00AE7EB7" w:rsidRPr="00326026" w14:paraId="2CCCB4A5" w14:textId="77777777" w:rsidTr="00D435B3">
        <w:tc>
          <w:tcPr>
            <w:tcW w:w="830" w:type="dxa"/>
          </w:tcPr>
          <w:p w14:paraId="2EA4464E"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Jan</w:t>
            </w:r>
          </w:p>
        </w:tc>
        <w:tc>
          <w:tcPr>
            <w:tcW w:w="715" w:type="dxa"/>
          </w:tcPr>
          <w:p w14:paraId="6F29E12B"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Feb</w:t>
            </w:r>
          </w:p>
        </w:tc>
        <w:tc>
          <w:tcPr>
            <w:tcW w:w="715" w:type="dxa"/>
          </w:tcPr>
          <w:p w14:paraId="34B02FB9"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Mar</w:t>
            </w:r>
          </w:p>
        </w:tc>
        <w:tc>
          <w:tcPr>
            <w:tcW w:w="830" w:type="dxa"/>
          </w:tcPr>
          <w:p w14:paraId="6623A4D8"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Apr</w:t>
            </w:r>
          </w:p>
        </w:tc>
        <w:tc>
          <w:tcPr>
            <w:tcW w:w="830" w:type="dxa"/>
          </w:tcPr>
          <w:p w14:paraId="0077EE1B"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May</w:t>
            </w:r>
          </w:p>
        </w:tc>
        <w:tc>
          <w:tcPr>
            <w:tcW w:w="830" w:type="dxa"/>
          </w:tcPr>
          <w:p w14:paraId="13F62A0C"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Jun</w:t>
            </w:r>
          </w:p>
        </w:tc>
        <w:tc>
          <w:tcPr>
            <w:tcW w:w="715" w:type="dxa"/>
          </w:tcPr>
          <w:p w14:paraId="65B7D697"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Jul</w:t>
            </w:r>
          </w:p>
        </w:tc>
        <w:tc>
          <w:tcPr>
            <w:tcW w:w="830" w:type="dxa"/>
          </w:tcPr>
          <w:p w14:paraId="58B04817"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Aug</w:t>
            </w:r>
          </w:p>
        </w:tc>
        <w:tc>
          <w:tcPr>
            <w:tcW w:w="830" w:type="dxa"/>
          </w:tcPr>
          <w:p w14:paraId="7DCA8BCB"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Sep</w:t>
            </w:r>
          </w:p>
        </w:tc>
        <w:tc>
          <w:tcPr>
            <w:tcW w:w="830" w:type="dxa"/>
          </w:tcPr>
          <w:p w14:paraId="5E61EB19"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Oct</w:t>
            </w:r>
          </w:p>
        </w:tc>
        <w:tc>
          <w:tcPr>
            <w:tcW w:w="830" w:type="dxa"/>
          </w:tcPr>
          <w:p w14:paraId="6D84FDC3"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Nov</w:t>
            </w:r>
          </w:p>
        </w:tc>
        <w:tc>
          <w:tcPr>
            <w:tcW w:w="830" w:type="dxa"/>
          </w:tcPr>
          <w:p w14:paraId="22082052" w14:textId="77777777" w:rsidR="00AE7EB7" w:rsidRPr="00326026" w:rsidRDefault="00AE7EB7" w:rsidP="00D435B3">
            <w:pPr>
              <w:jc w:val="center"/>
              <w:rPr>
                <w:rFonts w:asciiTheme="majorHAnsi" w:hAnsiTheme="majorHAnsi" w:cstheme="majorHAnsi"/>
              </w:rPr>
            </w:pPr>
            <w:r w:rsidRPr="00326026">
              <w:rPr>
                <w:rFonts w:asciiTheme="majorHAnsi" w:hAnsiTheme="majorHAnsi" w:cstheme="majorHAnsi"/>
              </w:rPr>
              <w:t>Dec</w:t>
            </w:r>
          </w:p>
        </w:tc>
      </w:tr>
      <w:tr w:rsidR="00AE7EB7" w:rsidRPr="00326026" w14:paraId="5F5DF501" w14:textId="77777777" w:rsidTr="00D435B3">
        <w:tc>
          <w:tcPr>
            <w:tcW w:w="830" w:type="dxa"/>
          </w:tcPr>
          <w:p w14:paraId="443AE306" w14:textId="5F01275D"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99.5</w:t>
            </w:r>
          </w:p>
        </w:tc>
        <w:tc>
          <w:tcPr>
            <w:tcW w:w="715" w:type="dxa"/>
          </w:tcPr>
          <w:p w14:paraId="22244927" w14:textId="7A454AF0"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100</w:t>
            </w:r>
            <w:r w:rsidR="00AE7EB7" w:rsidRPr="00326026">
              <w:rPr>
                <w:rFonts w:asciiTheme="minorHAnsi" w:eastAsia="Times New Roman" w:hAnsiTheme="minorHAnsi" w:cstheme="minorHAnsi"/>
                <w:szCs w:val="24"/>
                <w:lang w:eastAsia="en-GB"/>
              </w:rPr>
              <w:t xml:space="preserve"> </w:t>
            </w:r>
          </w:p>
        </w:tc>
        <w:tc>
          <w:tcPr>
            <w:tcW w:w="715" w:type="dxa"/>
          </w:tcPr>
          <w:p w14:paraId="65172D30" w14:textId="3C44776E"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100</w:t>
            </w:r>
            <w:r w:rsidR="00AE7EB7" w:rsidRPr="00326026">
              <w:rPr>
                <w:rFonts w:asciiTheme="minorHAnsi" w:eastAsia="Times New Roman" w:hAnsiTheme="minorHAnsi" w:cstheme="minorHAnsi"/>
                <w:szCs w:val="24"/>
                <w:lang w:eastAsia="en-GB"/>
              </w:rPr>
              <w:t xml:space="preserve"> </w:t>
            </w:r>
          </w:p>
        </w:tc>
        <w:tc>
          <w:tcPr>
            <w:tcW w:w="830" w:type="dxa"/>
          </w:tcPr>
          <w:p w14:paraId="452D8A57" w14:textId="269C421F"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99.4</w:t>
            </w:r>
          </w:p>
        </w:tc>
        <w:tc>
          <w:tcPr>
            <w:tcW w:w="830" w:type="dxa"/>
          </w:tcPr>
          <w:p w14:paraId="7F2107C4" w14:textId="28CD7EC3"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90.6</w:t>
            </w:r>
          </w:p>
        </w:tc>
        <w:tc>
          <w:tcPr>
            <w:tcW w:w="830" w:type="dxa"/>
          </w:tcPr>
          <w:p w14:paraId="3133D414" w14:textId="77777777" w:rsidR="00AE7EB7" w:rsidRPr="00326026" w:rsidRDefault="00AE7EB7" w:rsidP="00D435B3">
            <w:pPr>
              <w:jc w:val="center"/>
              <w:rPr>
                <w:rFonts w:asciiTheme="minorHAnsi" w:hAnsiTheme="minorHAnsi" w:cstheme="minorHAnsi"/>
              </w:rPr>
            </w:pPr>
            <w:r w:rsidRPr="00326026">
              <w:rPr>
                <w:rFonts w:asciiTheme="minorHAnsi" w:eastAsia="Times New Roman" w:hAnsiTheme="minorHAnsi" w:cstheme="minorHAnsi"/>
                <w:szCs w:val="24"/>
                <w:lang w:eastAsia="en-GB"/>
              </w:rPr>
              <w:t>100</w:t>
            </w:r>
          </w:p>
        </w:tc>
        <w:tc>
          <w:tcPr>
            <w:tcW w:w="715" w:type="dxa"/>
          </w:tcPr>
          <w:p w14:paraId="2C5BD012" w14:textId="4CAB8B0C"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100</w:t>
            </w:r>
          </w:p>
        </w:tc>
        <w:tc>
          <w:tcPr>
            <w:tcW w:w="830" w:type="dxa"/>
          </w:tcPr>
          <w:p w14:paraId="5949FCFB" w14:textId="77777777" w:rsidR="00AE7EB7" w:rsidRPr="00326026" w:rsidRDefault="00AE7EB7" w:rsidP="00D435B3">
            <w:pPr>
              <w:jc w:val="center"/>
              <w:rPr>
                <w:rFonts w:asciiTheme="minorHAnsi" w:hAnsiTheme="minorHAnsi" w:cstheme="minorHAnsi"/>
              </w:rPr>
            </w:pPr>
            <w:r w:rsidRPr="00326026">
              <w:rPr>
                <w:rFonts w:asciiTheme="minorHAnsi" w:eastAsia="Times New Roman" w:hAnsiTheme="minorHAnsi" w:cstheme="minorHAnsi"/>
                <w:szCs w:val="24"/>
                <w:lang w:eastAsia="en-GB"/>
              </w:rPr>
              <w:t>100</w:t>
            </w:r>
          </w:p>
        </w:tc>
        <w:tc>
          <w:tcPr>
            <w:tcW w:w="830" w:type="dxa"/>
          </w:tcPr>
          <w:p w14:paraId="067B1D1A" w14:textId="77777777" w:rsidR="00AE7EB7" w:rsidRPr="00326026" w:rsidRDefault="00AE7EB7" w:rsidP="00D435B3">
            <w:pPr>
              <w:jc w:val="center"/>
              <w:rPr>
                <w:rFonts w:asciiTheme="minorHAnsi" w:hAnsiTheme="minorHAnsi" w:cstheme="minorHAnsi"/>
              </w:rPr>
            </w:pPr>
            <w:r w:rsidRPr="00326026">
              <w:rPr>
                <w:rFonts w:asciiTheme="minorHAnsi" w:eastAsia="Times New Roman" w:hAnsiTheme="minorHAnsi" w:cstheme="minorHAnsi"/>
                <w:szCs w:val="24"/>
                <w:lang w:eastAsia="en-GB"/>
              </w:rPr>
              <w:t>100</w:t>
            </w:r>
          </w:p>
        </w:tc>
        <w:tc>
          <w:tcPr>
            <w:tcW w:w="830" w:type="dxa"/>
          </w:tcPr>
          <w:p w14:paraId="3C1821D9" w14:textId="7EBC052C"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99.6</w:t>
            </w:r>
            <w:r w:rsidR="00AE7EB7" w:rsidRPr="00326026">
              <w:rPr>
                <w:rFonts w:asciiTheme="minorHAnsi" w:eastAsia="Times New Roman" w:hAnsiTheme="minorHAnsi" w:cstheme="minorHAnsi"/>
                <w:szCs w:val="24"/>
                <w:lang w:eastAsia="en-GB"/>
              </w:rPr>
              <w:t xml:space="preserve"> </w:t>
            </w:r>
          </w:p>
        </w:tc>
        <w:tc>
          <w:tcPr>
            <w:tcW w:w="830" w:type="dxa"/>
          </w:tcPr>
          <w:p w14:paraId="04D74C8A" w14:textId="44117A7A"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79.7</w:t>
            </w:r>
            <w:r w:rsidR="00AE7EB7" w:rsidRPr="00326026">
              <w:rPr>
                <w:rFonts w:asciiTheme="minorHAnsi" w:eastAsia="Times New Roman" w:hAnsiTheme="minorHAnsi" w:cstheme="minorHAnsi"/>
                <w:szCs w:val="24"/>
                <w:lang w:eastAsia="en-GB"/>
              </w:rPr>
              <w:t xml:space="preserve"> </w:t>
            </w:r>
          </w:p>
        </w:tc>
        <w:tc>
          <w:tcPr>
            <w:tcW w:w="830" w:type="dxa"/>
          </w:tcPr>
          <w:p w14:paraId="52A00147" w14:textId="0CCA46EA" w:rsidR="00AE7EB7" w:rsidRPr="00326026" w:rsidRDefault="002878F5" w:rsidP="00D435B3">
            <w:pPr>
              <w:jc w:val="center"/>
              <w:rPr>
                <w:rFonts w:asciiTheme="minorHAnsi" w:hAnsiTheme="minorHAnsi" w:cstheme="minorHAnsi"/>
              </w:rPr>
            </w:pPr>
            <w:r>
              <w:rPr>
                <w:rFonts w:asciiTheme="minorHAnsi" w:eastAsia="Times New Roman" w:hAnsiTheme="minorHAnsi" w:cstheme="minorHAnsi"/>
                <w:szCs w:val="24"/>
                <w:lang w:eastAsia="en-GB"/>
              </w:rPr>
              <w:t>77.4</w:t>
            </w:r>
          </w:p>
        </w:tc>
      </w:tr>
    </w:tbl>
    <w:p w14:paraId="783F8E06" w14:textId="77777777" w:rsidR="002878F5" w:rsidRDefault="002878F5" w:rsidP="002878F5"/>
    <w:p w14:paraId="65382D25" w14:textId="34B53DD9" w:rsidR="002878F5" w:rsidRPr="00326026" w:rsidRDefault="002878F5" w:rsidP="002878F5">
      <w:pPr>
        <w:sectPr w:rsidR="002878F5" w:rsidRPr="00326026" w:rsidSect="000A4509">
          <w:pgSz w:w="11899" w:h="16838" w:code="9"/>
          <w:pgMar w:top="1134" w:right="1134" w:bottom="1134" w:left="1134" w:header="340" w:footer="340" w:gutter="0"/>
          <w:cols w:space="708"/>
          <w:docGrid w:linePitch="326"/>
        </w:sectPr>
      </w:pPr>
      <w:r w:rsidRPr="00326026">
        <w:t>The NO</w:t>
      </w:r>
      <w:r w:rsidRPr="00326026">
        <w:rPr>
          <w:vertAlign w:val="subscript"/>
        </w:rPr>
        <w:t>2</w:t>
      </w:r>
      <w:r w:rsidRPr="00326026">
        <w:t xml:space="preserve"> annual mean was </w:t>
      </w:r>
      <w:r>
        <w:t>16.2</w:t>
      </w:r>
      <w:r w:rsidRPr="00326026">
        <w:t xml:space="preserve"> µg/m</w:t>
      </w:r>
      <w:r w:rsidRPr="00326026">
        <w:rPr>
          <w:vertAlign w:val="superscript"/>
        </w:rPr>
        <w:t xml:space="preserve">3 </w:t>
      </w:r>
      <w:r w:rsidRPr="00326026">
        <w:t>for 2022. The AQS annual mean Objective is 40</w:t>
      </w:r>
      <w:r w:rsidRPr="00326026">
        <w:rPr>
          <w:rFonts w:ascii="Open Sans" w:hAnsi="Open Sans" w:cs="Open Sans"/>
          <w:shd w:val="clear" w:color="auto" w:fill="F5F5F5"/>
        </w:rPr>
        <w:t xml:space="preserve"> </w:t>
      </w:r>
      <w:r w:rsidRPr="00326026">
        <w:t>µg/m</w:t>
      </w:r>
      <w:r w:rsidRPr="00326026">
        <w:rPr>
          <w:vertAlign w:val="superscript"/>
        </w:rPr>
        <w:t xml:space="preserve">3 </w:t>
      </w:r>
      <w:r w:rsidRPr="00326026">
        <w:t>and the target annual data capture is 75%.</w:t>
      </w:r>
      <w:r w:rsidRPr="00326026">
        <w:rPr>
          <w:rFonts w:asciiTheme="majorHAnsi" w:hAnsiTheme="majorHAnsi" w:cstheme="majorHAnsi"/>
        </w:rPr>
        <w:t xml:space="preserve"> The NO</w:t>
      </w:r>
      <w:r w:rsidRPr="00326026">
        <w:rPr>
          <w:rFonts w:asciiTheme="majorHAnsi" w:hAnsiTheme="majorHAnsi" w:cstheme="majorHAnsi"/>
          <w:vertAlign w:val="subscript"/>
        </w:rPr>
        <w:t>2</w:t>
      </w:r>
      <w:r w:rsidRPr="00326026">
        <w:rPr>
          <w:rFonts w:asciiTheme="majorHAnsi" w:hAnsiTheme="majorHAnsi" w:cstheme="majorHAnsi"/>
        </w:rPr>
        <w:t xml:space="preserve"> annual mean and hourly mean objectives (202</w:t>
      </w:r>
      <w:r>
        <w:rPr>
          <w:rFonts w:asciiTheme="majorHAnsi" w:hAnsiTheme="majorHAnsi" w:cstheme="majorHAnsi"/>
        </w:rPr>
        <w:t>4</w:t>
      </w:r>
      <w:r w:rsidRPr="00326026">
        <w:rPr>
          <w:rFonts w:asciiTheme="majorHAnsi" w:hAnsiTheme="majorHAnsi" w:cstheme="majorHAnsi"/>
        </w:rPr>
        <w:t>) were not exceeded. For 202</w:t>
      </w:r>
      <w:r>
        <w:rPr>
          <w:rFonts w:asciiTheme="majorHAnsi" w:hAnsiTheme="majorHAnsi" w:cstheme="majorHAnsi"/>
        </w:rPr>
        <w:t>4</w:t>
      </w:r>
      <w:r w:rsidRPr="00326026">
        <w:rPr>
          <w:rFonts w:asciiTheme="majorHAnsi" w:hAnsiTheme="majorHAnsi" w:cstheme="majorHAnsi"/>
        </w:rPr>
        <w:t xml:space="preserve"> this site achieved </w:t>
      </w:r>
      <w:r>
        <w:rPr>
          <w:rFonts w:asciiTheme="majorHAnsi" w:hAnsiTheme="majorHAnsi" w:cstheme="majorHAnsi"/>
        </w:rPr>
        <w:t>95.5</w:t>
      </w:r>
      <w:r w:rsidRPr="00326026">
        <w:rPr>
          <w:rFonts w:asciiTheme="majorHAnsi" w:hAnsiTheme="majorHAnsi" w:cstheme="majorHAnsi"/>
        </w:rPr>
        <w:t>% data capture,</w:t>
      </w:r>
      <w:r>
        <w:rPr>
          <w:rFonts w:asciiTheme="majorHAnsi" w:hAnsiTheme="majorHAnsi" w:cstheme="majorHAnsi"/>
        </w:rPr>
        <w:t xml:space="preserve"> </w:t>
      </w:r>
      <w:r w:rsidRPr="00326026">
        <w:rPr>
          <w:rFonts w:asciiTheme="majorHAnsi" w:hAnsiTheme="majorHAnsi" w:cstheme="majorHAnsi"/>
        </w:rPr>
        <w:t xml:space="preserve">therefore </w:t>
      </w:r>
      <w:proofErr w:type="spellStart"/>
      <w:r w:rsidRPr="00326026">
        <w:rPr>
          <w:rFonts w:asciiTheme="majorHAnsi" w:hAnsiTheme="majorHAnsi" w:cstheme="majorHAnsi"/>
        </w:rPr>
        <w:t>annualisation</w:t>
      </w:r>
      <w:proofErr w:type="spellEnd"/>
      <w:r w:rsidRPr="00326026">
        <w:rPr>
          <w:rFonts w:asciiTheme="majorHAnsi" w:hAnsiTheme="majorHAnsi" w:cstheme="majorHAnsi"/>
        </w:rPr>
        <w:t xml:space="preserve"> was not required for this data</w:t>
      </w:r>
      <w:r>
        <w:rPr>
          <w:rFonts w:asciiTheme="majorHAnsi" w:hAnsiTheme="majorHAnsi" w:cstheme="majorHAnsi"/>
        </w:rPr>
        <w:t>.</w:t>
      </w:r>
    </w:p>
    <w:p w14:paraId="3A0373F6" w14:textId="085504D6" w:rsidR="007F5EDA" w:rsidRDefault="0007317C" w:rsidP="0007317C">
      <w:pPr>
        <w:pStyle w:val="Caption"/>
      </w:pPr>
      <w:bookmarkStart w:id="46" w:name="_Toc218550022"/>
      <w:r>
        <w:lastRenderedPageBreak/>
        <w:t xml:space="preserve">Table </w:t>
      </w:r>
      <w:r>
        <w:fldChar w:fldCharType="begin"/>
      </w:r>
      <w:r>
        <w:instrText xml:space="preserve"> SEQ Table \* ARABIC </w:instrText>
      </w:r>
      <w:r>
        <w:fldChar w:fldCharType="separate"/>
      </w:r>
      <w:r>
        <w:rPr>
          <w:noProof/>
        </w:rPr>
        <w:t>5</w:t>
      </w:r>
      <w:r>
        <w:fldChar w:fldCharType="end"/>
      </w:r>
      <w:r>
        <w:t xml:space="preserve"> </w:t>
      </w:r>
      <w:r w:rsidRPr="00E20DA8">
        <w:t>– Results of Automatic Monitoring for NO2: Comparison with Annual Mean Objective</w:t>
      </w:r>
      <w:bookmarkEnd w:id="46"/>
    </w:p>
    <w:tbl>
      <w:tblPr>
        <w:tblW w:w="14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298"/>
        <w:gridCol w:w="1298"/>
        <w:gridCol w:w="1457"/>
        <w:gridCol w:w="1789"/>
        <w:gridCol w:w="1520"/>
        <w:gridCol w:w="1152"/>
        <w:gridCol w:w="1153"/>
        <w:gridCol w:w="1153"/>
        <w:gridCol w:w="1153"/>
        <w:gridCol w:w="1153"/>
      </w:tblGrid>
      <w:tr w:rsidR="00523FB5" w:rsidRPr="001E32F5" w14:paraId="14836050" w14:textId="77777777" w:rsidTr="002878F5">
        <w:trPr>
          <w:cantSplit/>
          <w:tblHeader/>
          <w:jc w:val="center"/>
        </w:trPr>
        <w:tc>
          <w:tcPr>
            <w:tcW w:w="1298" w:type="dxa"/>
            <w:vMerge w:val="restart"/>
            <w:vAlign w:val="center"/>
          </w:tcPr>
          <w:p w14:paraId="3F821B0A" w14:textId="77777777" w:rsidR="00523FB5" w:rsidRPr="001E32F5" w:rsidRDefault="00523FB5" w:rsidP="0033206F">
            <w:pPr>
              <w:jc w:val="center"/>
              <w:rPr>
                <w:b/>
              </w:rPr>
            </w:pPr>
            <w:r w:rsidRPr="001E32F5">
              <w:rPr>
                <w:b/>
              </w:rPr>
              <w:t>Site ID</w:t>
            </w:r>
          </w:p>
        </w:tc>
        <w:tc>
          <w:tcPr>
            <w:tcW w:w="1298" w:type="dxa"/>
            <w:vMerge w:val="restart"/>
            <w:vAlign w:val="center"/>
          </w:tcPr>
          <w:p w14:paraId="6B4BD36C" w14:textId="46DCEF33" w:rsidR="00523FB5" w:rsidRPr="001E32F5" w:rsidRDefault="00523FB5" w:rsidP="0033206F">
            <w:pPr>
              <w:jc w:val="center"/>
              <w:rPr>
                <w:b/>
              </w:rPr>
            </w:pPr>
            <w:r w:rsidRPr="004B0BB1">
              <w:rPr>
                <w:b/>
              </w:rPr>
              <w:t>X OS Grid Ref</w:t>
            </w:r>
          </w:p>
        </w:tc>
        <w:tc>
          <w:tcPr>
            <w:tcW w:w="1298" w:type="dxa"/>
            <w:vMerge w:val="restart"/>
            <w:vAlign w:val="center"/>
          </w:tcPr>
          <w:p w14:paraId="56FABF95" w14:textId="24D15005" w:rsidR="00523FB5" w:rsidRPr="001E32F5" w:rsidRDefault="00523FB5" w:rsidP="0033206F">
            <w:pPr>
              <w:jc w:val="center"/>
              <w:rPr>
                <w:b/>
              </w:rPr>
            </w:pPr>
            <w:r w:rsidRPr="004B0BB1">
              <w:rPr>
                <w:b/>
              </w:rPr>
              <w:t>Y OS Grid Ref</w:t>
            </w:r>
          </w:p>
        </w:tc>
        <w:tc>
          <w:tcPr>
            <w:tcW w:w="1457" w:type="dxa"/>
            <w:vMerge w:val="restart"/>
            <w:vAlign w:val="center"/>
          </w:tcPr>
          <w:p w14:paraId="7D5420D3" w14:textId="3C74E396" w:rsidR="00523FB5" w:rsidRPr="001E32F5" w:rsidRDefault="00523FB5" w:rsidP="0033206F">
            <w:pPr>
              <w:jc w:val="center"/>
              <w:rPr>
                <w:b/>
              </w:rPr>
            </w:pPr>
            <w:r w:rsidRPr="001E32F5">
              <w:rPr>
                <w:b/>
              </w:rPr>
              <w:t>Site Type</w:t>
            </w:r>
          </w:p>
        </w:tc>
        <w:tc>
          <w:tcPr>
            <w:tcW w:w="1789" w:type="dxa"/>
            <w:vMerge w:val="restart"/>
            <w:vAlign w:val="center"/>
          </w:tcPr>
          <w:p w14:paraId="7E027807" w14:textId="77777777" w:rsidR="00523FB5" w:rsidRPr="001E32F5" w:rsidRDefault="00523FB5" w:rsidP="0033206F">
            <w:pPr>
              <w:pStyle w:val="BodyText3"/>
              <w:ind w:left="-108" w:right="-108"/>
              <w:jc w:val="center"/>
              <w:rPr>
                <w:rFonts w:cs="Arial"/>
                <w:b/>
                <w:sz w:val="24"/>
                <w:szCs w:val="24"/>
              </w:rPr>
            </w:pPr>
            <w:r w:rsidRPr="001E32F5">
              <w:rPr>
                <w:rFonts w:cs="Arial"/>
                <w:b/>
                <w:sz w:val="24"/>
                <w:szCs w:val="24"/>
              </w:rPr>
              <w:t xml:space="preserve">Valid Data Capture for Monitoring Period % </w:t>
            </w:r>
            <w:r w:rsidRPr="001E32F5">
              <w:rPr>
                <w:rFonts w:cs="Arial"/>
                <w:b/>
                <w:sz w:val="24"/>
                <w:szCs w:val="24"/>
                <w:vertAlign w:val="superscript"/>
              </w:rPr>
              <w:t>a</w:t>
            </w:r>
          </w:p>
        </w:tc>
        <w:tc>
          <w:tcPr>
            <w:tcW w:w="1520" w:type="dxa"/>
            <w:vMerge w:val="restart"/>
            <w:vAlign w:val="center"/>
          </w:tcPr>
          <w:p w14:paraId="3FC39948" w14:textId="420A9BCE" w:rsidR="00523FB5" w:rsidRPr="001E32F5" w:rsidRDefault="00523FB5" w:rsidP="0033206F">
            <w:pPr>
              <w:pStyle w:val="BodyText3"/>
              <w:ind w:left="-108" w:right="-108"/>
              <w:jc w:val="center"/>
              <w:rPr>
                <w:rFonts w:cs="Arial"/>
                <w:b/>
                <w:sz w:val="24"/>
                <w:szCs w:val="24"/>
              </w:rPr>
            </w:pPr>
            <w:r w:rsidRPr="001E32F5">
              <w:rPr>
                <w:rFonts w:cs="Arial"/>
                <w:b/>
                <w:sz w:val="24"/>
                <w:szCs w:val="24"/>
              </w:rPr>
              <w:t xml:space="preserve">Valid Data Capture </w:t>
            </w:r>
            <w:r>
              <w:rPr>
                <w:rFonts w:cs="Arial"/>
                <w:b/>
                <w:sz w:val="24"/>
                <w:szCs w:val="24"/>
              </w:rPr>
              <w:t>2024</w:t>
            </w:r>
            <w:r w:rsidRPr="001E32F5">
              <w:rPr>
                <w:rFonts w:cs="Arial"/>
                <w:b/>
                <w:sz w:val="24"/>
                <w:szCs w:val="24"/>
              </w:rPr>
              <w:t xml:space="preserve"> % </w:t>
            </w:r>
            <w:r w:rsidRPr="001E32F5">
              <w:rPr>
                <w:rFonts w:cs="Arial"/>
                <w:b/>
                <w:sz w:val="24"/>
                <w:szCs w:val="24"/>
                <w:vertAlign w:val="superscript"/>
              </w:rPr>
              <w:t>b</w:t>
            </w:r>
          </w:p>
        </w:tc>
        <w:tc>
          <w:tcPr>
            <w:tcW w:w="5764" w:type="dxa"/>
            <w:gridSpan w:val="5"/>
            <w:vAlign w:val="center"/>
          </w:tcPr>
          <w:p w14:paraId="4DDC38FF" w14:textId="77777777" w:rsidR="00523FB5" w:rsidRPr="001E32F5" w:rsidRDefault="00523FB5" w:rsidP="0033206F">
            <w:pPr>
              <w:jc w:val="center"/>
              <w:rPr>
                <w:b/>
              </w:rPr>
            </w:pPr>
            <w:r w:rsidRPr="001E32F5">
              <w:rPr>
                <w:b/>
              </w:rPr>
              <w:t>Annual Mean Concentration (</w:t>
            </w:r>
            <w:r w:rsidRPr="001E32F5">
              <w:rPr>
                <w:rFonts w:cs="Arial"/>
                <w:b/>
              </w:rPr>
              <w:t>µ</w:t>
            </w:r>
            <w:r w:rsidRPr="001E32F5">
              <w:rPr>
                <w:b/>
              </w:rPr>
              <w:t>g/m</w:t>
            </w:r>
            <w:r w:rsidRPr="001E32F5">
              <w:rPr>
                <w:b/>
                <w:vertAlign w:val="superscript"/>
              </w:rPr>
              <w:t>3</w:t>
            </w:r>
            <w:r w:rsidRPr="001E32F5">
              <w:rPr>
                <w:rFonts w:cs="Arial"/>
                <w:b/>
              </w:rPr>
              <w:t>)</w:t>
            </w:r>
          </w:p>
        </w:tc>
      </w:tr>
      <w:tr w:rsidR="00523FB5" w:rsidRPr="001E32F5" w14:paraId="37325B59" w14:textId="77777777" w:rsidTr="002878F5">
        <w:trPr>
          <w:cantSplit/>
          <w:tblHeader/>
          <w:jc w:val="center"/>
        </w:trPr>
        <w:tc>
          <w:tcPr>
            <w:tcW w:w="1298" w:type="dxa"/>
            <w:vMerge/>
            <w:vAlign w:val="center"/>
          </w:tcPr>
          <w:p w14:paraId="0F129018" w14:textId="77777777" w:rsidR="00523FB5" w:rsidRPr="001E32F5" w:rsidRDefault="00523FB5" w:rsidP="003F09B1">
            <w:pPr>
              <w:jc w:val="center"/>
              <w:rPr>
                <w:b/>
              </w:rPr>
            </w:pPr>
          </w:p>
        </w:tc>
        <w:tc>
          <w:tcPr>
            <w:tcW w:w="1298" w:type="dxa"/>
            <w:vMerge/>
          </w:tcPr>
          <w:p w14:paraId="366238BD" w14:textId="77777777" w:rsidR="00523FB5" w:rsidRPr="001E32F5" w:rsidRDefault="00523FB5" w:rsidP="003F09B1">
            <w:pPr>
              <w:jc w:val="center"/>
              <w:rPr>
                <w:b/>
              </w:rPr>
            </w:pPr>
          </w:p>
        </w:tc>
        <w:tc>
          <w:tcPr>
            <w:tcW w:w="1298" w:type="dxa"/>
            <w:vMerge/>
          </w:tcPr>
          <w:p w14:paraId="712786E5" w14:textId="77777777" w:rsidR="00523FB5" w:rsidRPr="001E32F5" w:rsidRDefault="00523FB5" w:rsidP="003F09B1">
            <w:pPr>
              <w:jc w:val="center"/>
              <w:rPr>
                <w:b/>
              </w:rPr>
            </w:pPr>
          </w:p>
        </w:tc>
        <w:tc>
          <w:tcPr>
            <w:tcW w:w="1457" w:type="dxa"/>
            <w:vMerge/>
            <w:vAlign w:val="center"/>
          </w:tcPr>
          <w:p w14:paraId="562E9094" w14:textId="6D8C31DF" w:rsidR="00523FB5" w:rsidRPr="001E32F5" w:rsidRDefault="00523FB5" w:rsidP="003F09B1">
            <w:pPr>
              <w:jc w:val="center"/>
              <w:rPr>
                <w:b/>
              </w:rPr>
            </w:pPr>
          </w:p>
        </w:tc>
        <w:tc>
          <w:tcPr>
            <w:tcW w:w="1789" w:type="dxa"/>
            <w:vMerge/>
            <w:vAlign w:val="center"/>
          </w:tcPr>
          <w:p w14:paraId="2869FD15" w14:textId="77777777" w:rsidR="00523FB5" w:rsidRPr="001E32F5" w:rsidRDefault="00523FB5" w:rsidP="003F09B1">
            <w:pPr>
              <w:pStyle w:val="BodyText3"/>
              <w:ind w:left="-108" w:right="-108"/>
              <w:jc w:val="center"/>
              <w:rPr>
                <w:rFonts w:cs="Arial"/>
                <w:b/>
                <w:sz w:val="24"/>
                <w:szCs w:val="24"/>
              </w:rPr>
            </w:pPr>
          </w:p>
        </w:tc>
        <w:tc>
          <w:tcPr>
            <w:tcW w:w="1520" w:type="dxa"/>
            <w:vMerge/>
            <w:vAlign w:val="center"/>
          </w:tcPr>
          <w:p w14:paraId="051EC927" w14:textId="77777777" w:rsidR="00523FB5" w:rsidRPr="001E32F5" w:rsidRDefault="00523FB5" w:rsidP="003F09B1">
            <w:pPr>
              <w:pStyle w:val="BodyText3"/>
              <w:ind w:left="-108" w:right="-108"/>
              <w:jc w:val="center"/>
              <w:rPr>
                <w:rFonts w:cs="Arial"/>
                <w:b/>
                <w:sz w:val="24"/>
                <w:szCs w:val="24"/>
              </w:rPr>
            </w:pPr>
          </w:p>
        </w:tc>
        <w:tc>
          <w:tcPr>
            <w:tcW w:w="1152" w:type="dxa"/>
            <w:vAlign w:val="center"/>
          </w:tcPr>
          <w:p w14:paraId="09178B54" w14:textId="28B10948" w:rsidR="00523FB5" w:rsidRPr="001E32F5" w:rsidRDefault="00523FB5" w:rsidP="003F09B1">
            <w:pPr>
              <w:jc w:val="center"/>
              <w:rPr>
                <w:b/>
              </w:rPr>
            </w:pPr>
            <w:r w:rsidRPr="001E32F5">
              <w:rPr>
                <w:b/>
              </w:rPr>
              <w:t>20</w:t>
            </w:r>
            <w:r>
              <w:rPr>
                <w:b/>
              </w:rPr>
              <w:t>20</w:t>
            </w:r>
            <w:r w:rsidRPr="001E32F5">
              <w:rPr>
                <w:b/>
              </w:rPr>
              <w:t xml:space="preserve">* </w:t>
            </w:r>
            <w:r w:rsidRPr="001E32F5">
              <w:rPr>
                <w:b/>
                <w:vertAlign w:val="superscript"/>
              </w:rPr>
              <w:t>c</w:t>
            </w:r>
          </w:p>
        </w:tc>
        <w:tc>
          <w:tcPr>
            <w:tcW w:w="1153" w:type="dxa"/>
            <w:vAlign w:val="center"/>
          </w:tcPr>
          <w:p w14:paraId="6748C4CB" w14:textId="47DCD135" w:rsidR="00523FB5" w:rsidRPr="001E32F5" w:rsidRDefault="00523FB5" w:rsidP="003F09B1">
            <w:pPr>
              <w:jc w:val="center"/>
              <w:rPr>
                <w:b/>
              </w:rPr>
            </w:pPr>
            <w:r w:rsidRPr="001E32F5">
              <w:rPr>
                <w:b/>
              </w:rPr>
              <w:t>20</w:t>
            </w:r>
            <w:r>
              <w:rPr>
                <w:b/>
              </w:rPr>
              <w:t>21</w:t>
            </w:r>
            <w:r w:rsidRPr="001E32F5">
              <w:rPr>
                <w:b/>
              </w:rPr>
              <w:t>*</w:t>
            </w:r>
            <w:r w:rsidRPr="001E32F5">
              <w:rPr>
                <w:b/>
                <w:vertAlign w:val="superscript"/>
              </w:rPr>
              <w:t xml:space="preserve"> c</w:t>
            </w:r>
          </w:p>
        </w:tc>
        <w:tc>
          <w:tcPr>
            <w:tcW w:w="1153" w:type="dxa"/>
            <w:vAlign w:val="center"/>
          </w:tcPr>
          <w:p w14:paraId="6DB2912F" w14:textId="47975699" w:rsidR="00523FB5" w:rsidRPr="001E32F5" w:rsidRDefault="00523FB5" w:rsidP="003F09B1">
            <w:pPr>
              <w:jc w:val="center"/>
              <w:rPr>
                <w:b/>
              </w:rPr>
            </w:pPr>
            <w:r>
              <w:rPr>
                <w:b/>
              </w:rPr>
              <w:t>2022</w:t>
            </w:r>
            <w:r w:rsidRPr="001E32F5">
              <w:rPr>
                <w:b/>
              </w:rPr>
              <w:t>*</w:t>
            </w:r>
            <w:r w:rsidRPr="001E32F5">
              <w:rPr>
                <w:b/>
                <w:vertAlign w:val="superscript"/>
              </w:rPr>
              <w:t xml:space="preserve"> c</w:t>
            </w:r>
          </w:p>
        </w:tc>
        <w:tc>
          <w:tcPr>
            <w:tcW w:w="1153" w:type="dxa"/>
            <w:vAlign w:val="center"/>
          </w:tcPr>
          <w:p w14:paraId="7678B86C" w14:textId="3ED61F0A" w:rsidR="00523FB5" w:rsidRPr="001E32F5" w:rsidRDefault="00523FB5" w:rsidP="003F09B1">
            <w:pPr>
              <w:jc w:val="center"/>
              <w:rPr>
                <w:b/>
              </w:rPr>
            </w:pPr>
            <w:r w:rsidRPr="001E32F5">
              <w:rPr>
                <w:b/>
              </w:rPr>
              <w:t>20</w:t>
            </w:r>
            <w:r>
              <w:rPr>
                <w:b/>
              </w:rPr>
              <w:t>23</w:t>
            </w:r>
            <w:r w:rsidRPr="001E32F5">
              <w:rPr>
                <w:b/>
              </w:rPr>
              <w:t>*</w:t>
            </w:r>
            <w:r w:rsidRPr="001E32F5">
              <w:rPr>
                <w:b/>
                <w:vertAlign w:val="superscript"/>
              </w:rPr>
              <w:t xml:space="preserve"> c</w:t>
            </w:r>
          </w:p>
        </w:tc>
        <w:tc>
          <w:tcPr>
            <w:tcW w:w="1153" w:type="dxa"/>
            <w:vAlign w:val="center"/>
          </w:tcPr>
          <w:p w14:paraId="10480D49" w14:textId="2402B6CF" w:rsidR="00523FB5" w:rsidRPr="001E32F5" w:rsidRDefault="00523FB5" w:rsidP="003F09B1">
            <w:pPr>
              <w:jc w:val="center"/>
              <w:rPr>
                <w:b/>
              </w:rPr>
            </w:pPr>
            <w:r>
              <w:rPr>
                <w:b/>
              </w:rPr>
              <w:t>2024</w:t>
            </w:r>
            <w:r w:rsidRPr="001E32F5">
              <w:rPr>
                <w:b/>
                <w:vertAlign w:val="superscript"/>
              </w:rPr>
              <w:t xml:space="preserve"> c</w:t>
            </w:r>
          </w:p>
        </w:tc>
      </w:tr>
      <w:tr w:rsidR="002878F5" w:rsidRPr="001E32F5" w14:paraId="5FB564B5" w14:textId="77777777" w:rsidTr="002878F5">
        <w:trPr>
          <w:cantSplit/>
          <w:jc w:val="center"/>
        </w:trPr>
        <w:tc>
          <w:tcPr>
            <w:tcW w:w="1298" w:type="dxa"/>
            <w:vAlign w:val="center"/>
          </w:tcPr>
          <w:p w14:paraId="21E73728" w14:textId="05F7AB8F" w:rsidR="002878F5" w:rsidRPr="00D7253A" w:rsidRDefault="002878F5" w:rsidP="002878F5">
            <w:pPr>
              <w:jc w:val="center"/>
              <w:rPr>
                <w:color w:val="FF0000"/>
              </w:rPr>
            </w:pPr>
            <w:r w:rsidRPr="00326026">
              <w:rPr>
                <w:rFonts w:cs="Arial"/>
              </w:rPr>
              <w:t>Dungiven AQMA</w:t>
            </w:r>
          </w:p>
        </w:tc>
        <w:tc>
          <w:tcPr>
            <w:tcW w:w="1298" w:type="dxa"/>
            <w:vAlign w:val="center"/>
          </w:tcPr>
          <w:p w14:paraId="688EBAEF" w14:textId="4C9A46C9" w:rsidR="002878F5" w:rsidRPr="00D7253A" w:rsidRDefault="002878F5" w:rsidP="002878F5">
            <w:pPr>
              <w:jc w:val="center"/>
              <w:rPr>
                <w:color w:val="FF0000"/>
              </w:rPr>
            </w:pPr>
            <w:r w:rsidRPr="00326026">
              <w:rPr>
                <w:rFonts w:asciiTheme="minorHAnsi" w:hAnsiTheme="minorHAnsi" w:cstheme="minorHAnsi"/>
                <w:szCs w:val="24"/>
              </w:rPr>
              <w:t>268851</w:t>
            </w:r>
          </w:p>
        </w:tc>
        <w:tc>
          <w:tcPr>
            <w:tcW w:w="1298" w:type="dxa"/>
            <w:vAlign w:val="center"/>
          </w:tcPr>
          <w:p w14:paraId="46A65CA8" w14:textId="21939EA3" w:rsidR="002878F5" w:rsidRPr="00D7253A" w:rsidRDefault="002878F5" w:rsidP="002878F5">
            <w:pPr>
              <w:jc w:val="center"/>
              <w:rPr>
                <w:color w:val="FF0000"/>
              </w:rPr>
            </w:pPr>
            <w:r w:rsidRPr="00326026">
              <w:rPr>
                <w:rFonts w:asciiTheme="minorHAnsi" w:hAnsiTheme="minorHAnsi" w:cstheme="minorHAnsi"/>
                <w:szCs w:val="24"/>
              </w:rPr>
              <w:t>409503</w:t>
            </w:r>
          </w:p>
        </w:tc>
        <w:tc>
          <w:tcPr>
            <w:tcW w:w="1457" w:type="dxa"/>
            <w:vAlign w:val="center"/>
          </w:tcPr>
          <w:p w14:paraId="3E3BBA7F" w14:textId="728FD1CD" w:rsidR="002878F5" w:rsidRPr="00D7253A" w:rsidRDefault="002878F5" w:rsidP="002878F5">
            <w:pPr>
              <w:jc w:val="center"/>
              <w:rPr>
                <w:color w:val="FF0000"/>
              </w:rPr>
            </w:pPr>
            <w:r w:rsidRPr="00326026">
              <w:t>Urban Roadside</w:t>
            </w:r>
          </w:p>
        </w:tc>
        <w:tc>
          <w:tcPr>
            <w:tcW w:w="1789" w:type="dxa"/>
            <w:vAlign w:val="center"/>
          </w:tcPr>
          <w:p w14:paraId="696A51C3" w14:textId="03FE6D4A" w:rsidR="002878F5" w:rsidRPr="00D7253A" w:rsidRDefault="002878F5" w:rsidP="002878F5">
            <w:pPr>
              <w:jc w:val="center"/>
              <w:rPr>
                <w:color w:val="FF0000"/>
              </w:rPr>
            </w:pPr>
            <w:r w:rsidRPr="002878F5">
              <w:t>95.5</w:t>
            </w:r>
          </w:p>
        </w:tc>
        <w:tc>
          <w:tcPr>
            <w:tcW w:w="1520" w:type="dxa"/>
            <w:vAlign w:val="center"/>
          </w:tcPr>
          <w:p w14:paraId="2ECF9123" w14:textId="32F50484" w:rsidR="002878F5" w:rsidRPr="00D7253A" w:rsidRDefault="002878F5" w:rsidP="002878F5">
            <w:pPr>
              <w:jc w:val="center"/>
              <w:rPr>
                <w:color w:val="FF0000"/>
              </w:rPr>
            </w:pPr>
            <w:r w:rsidRPr="002878F5">
              <w:t>95.5</w:t>
            </w:r>
          </w:p>
        </w:tc>
        <w:tc>
          <w:tcPr>
            <w:tcW w:w="1152" w:type="dxa"/>
            <w:vAlign w:val="center"/>
          </w:tcPr>
          <w:p w14:paraId="6BFFC9BF" w14:textId="7A6BBC0B" w:rsidR="002878F5" w:rsidRPr="00D91433" w:rsidRDefault="002878F5" w:rsidP="002878F5">
            <w:pPr>
              <w:jc w:val="center"/>
            </w:pPr>
            <w:r w:rsidRPr="00D91433">
              <w:t>24</w:t>
            </w:r>
          </w:p>
        </w:tc>
        <w:tc>
          <w:tcPr>
            <w:tcW w:w="1153" w:type="dxa"/>
            <w:vAlign w:val="center"/>
          </w:tcPr>
          <w:p w14:paraId="4EEBA304" w14:textId="776DE26F" w:rsidR="002878F5" w:rsidRPr="00D91433" w:rsidRDefault="002878F5" w:rsidP="002878F5">
            <w:pPr>
              <w:jc w:val="center"/>
              <w:rPr>
                <w:bCs/>
              </w:rPr>
            </w:pPr>
            <w:r w:rsidRPr="00D91433">
              <w:rPr>
                <w:bCs/>
              </w:rPr>
              <w:t>28</w:t>
            </w:r>
          </w:p>
        </w:tc>
        <w:tc>
          <w:tcPr>
            <w:tcW w:w="1153" w:type="dxa"/>
            <w:vAlign w:val="center"/>
          </w:tcPr>
          <w:p w14:paraId="40D9A965" w14:textId="2A6A0850" w:rsidR="002878F5" w:rsidRPr="00D91433" w:rsidRDefault="002878F5" w:rsidP="002878F5">
            <w:pPr>
              <w:jc w:val="center"/>
            </w:pPr>
            <w:r w:rsidRPr="00D91433">
              <w:t>23</w:t>
            </w:r>
          </w:p>
        </w:tc>
        <w:tc>
          <w:tcPr>
            <w:tcW w:w="1153" w:type="dxa"/>
            <w:vAlign w:val="center"/>
          </w:tcPr>
          <w:p w14:paraId="79445277" w14:textId="04713467" w:rsidR="002878F5" w:rsidRPr="00D91433" w:rsidRDefault="002878F5" w:rsidP="002878F5">
            <w:pPr>
              <w:jc w:val="center"/>
              <w:rPr>
                <w:bCs/>
              </w:rPr>
            </w:pPr>
            <w:r w:rsidRPr="00D91433">
              <w:rPr>
                <w:bCs/>
              </w:rPr>
              <w:t>22</w:t>
            </w:r>
          </w:p>
        </w:tc>
        <w:tc>
          <w:tcPr>
            <w:tcW w:w="1153" w:type="dxa"/>
            <w:vAlign w:val="center"/>
          </w:tcPr>
          <w:p w14:paraId="4D1CAA12" w14:textId="30C66297" w:rsidR="002878F5" w:rsidRPr="00D91433" w:rsidRDefault="002878F5" w:rsidP="002878F5">
            <w:pPr>
              <w:jc w:val="center"/>
            </w:pPr>
            <w:r w:rsidRPr="00D91433">
              <w:t>16.2</w:t>
            </w:r>
          </w:p>
        </w:tc>
      </w:tr>
    </w:tbl>
    <w:p w14:paraId="5E3434EC" w14:textId="77777777" w:rsidR="004F1286" w:rsidRPr="004F1286" w:rsidRDefault="004F1286" w:rsidP="004F1286">
      <w:r w:rsidRPr="004F1286">
        <w:rPr>
          <w:b/>
          <w:bCs/>
        </w:rPr>
        <w:t>In bold</w:t>
      </w:r>
      <w:r w:rsidRPr="004F1286">
        <w:t>, exceedance of the NO</w:t>
      </w:r>
      <w:r w:rsidRPr="004F1286">
        <w:rPr>
          <w:vertAlign w:val="subscript"/>
        </w:rPr>
        <w:t>2</w:t>
      </w:r>
      <w:r w:rsidRPr="004F1286">
        <w:t xml:space="preserve"> annual mean AQS objective of 40µg/m</w:t>
      </w:r>
      <w:r w:rsidRPr="004F1286">
        <w:rPr>
          <w:vertAlign w:val="superscript"/>
        </w:rPr>
        <w:t>3</w:t>
      </w:r>
    </w:p>
    <w:p w14:paraId="13DF33EE" w14:textId="77777777" w:rsidR="004F1286" w:rsidRPr="004F1286" w:rsidRDefault="004F1286" w:rsidP="004F1286">
      <w:r w:rsidRPr="004F1286">
        <w:rPr>
          <w:vertAlign w:val="superscript"/>
        </w:rPr>
        <w:t>a</w:t>
      </w:r>
      <w:r w:rsidRPr="004F1286">
        <w:t xml:space="preserve"> i.e. data capture for the monitoring period, in cases where monitoring was only carried out for part of the year</w:t>
      </w:r>
    </w:p>
    <w:p w14:paraId="74D7DE0A" w14:textId="77777777" w:rsidR="004F1286" w:rsidRPr="004F1286" w:rsidRDefault="004F1286" w:rsidP="004F1286">
      <w:r w:rsidRPr="004F1286">
        <w:rPr>
          <w:vertAlign w:val="superscript"/>
        </w:rPr>
        <w:t>b</w:t>
      </w:r>
      <w:r w:rsidRPr="004F1286">
        <w:t xml:space="preserve"> i.e. data capture for the full calendar year (e.g. if monitoring was carried out for six months the maximum data capture for the full calendar year would be 50%)</w:t>
      </w:r>
    </w:p>
    <w:p w14:paraId="186E28C3" w14:textId="3D6D018E" w:rsidR="004F1286" w:rsidRPr="004F1286" w:rsidRDefault="004F1286" w:rsidP="004F1286">
      <w:r w:rsidRPr="004F1286">
        <w:rPr>
          <w:vertAlign w:val="superscript"/>
        </w:rPr>
        <w:t>c</w:t>
      </w:r>
      <w:r w:rsidRPr="004F1286">
        <w:t xml:space="preserve"> Means should be “annualised” as in Boxes 7.9 and 7.10 of LAQM.TG</w:t>
      </w:r>
      <w:r w:rsidR="00A50FC4">
        <w:t>22</w:t>
      </w:r>
      <w:r w:rsidRPr="004F1286">
        <w:t>, if valid data capture is less than 75%</w:t>
      </w:r>
    </w:p>
    <w:p w14:paraId="72723477" w14:textId="77777777" w:rsidR="004F1286" w:rsidRPr="004F1286" w:rsidRDefault="004F1286" w:rsidP="004F1286">
      <w:pPr>
        <w:sectPr w:rsidR="004F1286" w:rsidRPr="004F1286" w:rsidSect="000A4509">
          <w:pgSz w:w="16838" w:h="11899" w:orient="landscape" w:code="9"/>
          <w:pgMar w:top="1134" w:right="1134" w:bottom="1134" w:left="1134" w:header="340" w:footer="340" w:gutter="0"/>
          <w:cols w:space="708"/>
          <w:docGrid w:linePitch="326"/>
        </w:sectPr>
      </w:pPr>
      <w:r w:rsidRPr="004F1286">
        <w:t>* Annual mean concentrations for previous years are optional</w:t>
      </w:r>
    </w:p>
    <w:p w14:paraId="1B4D5D2E" w14:textId="4A46D0F3" w:rsidR="0007317C" w:rsidRDefault="0007317C" w:rsidP="0007317C">
      <w:pPr>
        <w:pStyle w:val="Caption"/>
        <w:keepNext/>
      </w:pPr>
      <w:bookmarkStart w:id="47" w:name="_Toc218549824"/>
      <w:r>
        <w:lastRenderedPageBreak/>
        <w:t xml:space="preserve">Figure </w:t>
      </w:r>
      <w:r>
        <w:fldChar w:fldCharType="begin"/>
      </w:r>
      <w:r>
        <w:instrText xml:space="preserve"> SEQ Figure \* ARABIC </w:instrText>
      </w:r>
      <w:r>
        <w:fldChar w:fldCharType="separate"/>
      </w:r>
      <w:r>
        <w:rPr>
          <w:noProof/>
        </w:rPr>
        <w:t>4</w:t>
      </w:r>
      <w:r>
        <w:fldChar w:fldCharType="end"/>
      </w:r>
      <w:r>
        <w:t xml:space="preserve"> </w:t>
      </w:r>
      <w:r w:rsidRPr="0041091A">
        <w:t>– Trends in Annual Mean NO2 Concentrations Measured at Automatic Monitoring Sites</w:t>
      </w:r>
      <w:bookmarkEnd w:id="47"/>
    </w:p>
    <w:p w14:paraId="0605062E" w14:textId="77777777" w:rsidR="00F544DE" w:rsidRDefault="00F544DE" w:rsidP="006A39BA">
      <w:pPr>
        <w:pStyle w:val="Caption"/>
      </w:pPr>
      <w:r>
        <w:rPr>
          <w:noProof/>
        </w:rPr>
        <w:drawing>
          <wp:inline distT="0" distB="0" distL="0" distR="0" wp14:anchorId="461063E3" wp14:editId="720263EC">
            <wp:extent cx="7419975" cy="3505200"/>
            <wp:effectExtent l="0" t="0" r="9525" b="0"/>
            <wp:docPr id="258114183" name="Chart 1">
              <a:extLst xmlns:a="http://schemas.openxmlformats.org/drawingml/2006/main">
                <a:ext uri="{FF2B5EF4-FFF2-40B4-BE49-F238E27FC236}">
                  <a16:creationId xmlns:a16="http://schemas.microsoft.com/office/drawing/2014/main" id="{A9FA335F-037B-B2CD-4D7D-97BAC1B20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75E805" w14:textId="67ECAE57" w:rsidR="00F544DE" w:rsidRDefault="00F544DE" w:rsidP="006A39BA">
      <w:pPr>
        <w:pStyle w:val="Caption"/>
        <w:rPr>
          <w:rFonts w:asciiTheme="majorHAnsi" w:hAnsiTheme="majorHAnsi" w:cstheme="majorHAnsi"/>
          <w:b w:val="0"/>
          <w:bCs/>
          <w:color w:val="auto"/>
        </w:rPr>
      </w:pPr>
      <w:r w:rsidRPr="00F544DE">
        <w:rPr>
          <w:rFonts w:asciiTheme="majorHAnsi" w:hAnsiTheme="majorHAnsi" w:cstheme="majorHAnsi"/>
          <w:b w:val="0"/>
          <w:bCs/>
          <w:color w:val="auto"/>
        </w:rPr>
        <w:t xml:space="preserve">Figure </w:t>
      </w:r>
      <w:r w:rsidR="0007317C">
        <w:rPr>
          <w:rFonts w:asciiTheme="majorHAnsi" w:hAnsiTheme="majorHAnsi" w:cstheme="majorHAnsi"/>
          <w:b w:val="0"/>
          <w:bCs/>
          <w:color w:val="auto"/>
        </w:rPr>
        <w:t>4</w:t>
      </w:r>
      <w:r w:rsidRPr="00F544DE">
        <w:rPr>
          <w:rFonts w:asciiTheme="majorHAnsi" w:hAnsiTheme="majorHAnsi" w:cstheme="majorHAnsi"/>
          <w:b w:val="0"/>
          <w:bCs/>
          <w:color w:val="auto"/>
        </w:rPr>
        <w:t xml:space="preserve"> demonstrates that there has been an ongoing trend since 20</w:t>
      </w:r>
      <w:r>
        <w:rPr>
          <w:rFonts w:asciiTheme="majorHAnsi" w:hAnsiTheme="majorHAnsi" w:cstheme="majorHAnsi"/>
          <w:b w:val="0"/>
          <w:bCs/>
          <w:color w:val="auto"/>
        </w:rPr>
        <w:t>20</w:t>
      </w:r>
      <w:r w:rsidRPr="00F544DE">
        <w:rPr>
          <w:rFonts w:asciiTheme="majorHAnsi" w:hAnsiTheme="majorHAnsi" w:cstheme="majorHAnsi"/>
          <w:b w:val="0"/>
          <w:bCs/>
          <w:color w:val="auto"/>
        </w:rPr>
        <w:t xml:space="preserve"> of annual mean NO</w:t>
      </w:r>
      <w:r w:rsidRPr="00F544DE">
        <w:rPr>
          <w:rFonts w:asciiTheme="majorHAnsi" w:hAnsiTheme="majorHAnsi" w:cstheme="majorHAnsi"/>
          <w:b w:val="0"/>
          <w:bCs/>
          <w:color w:val="auto"/>
          <w:vertAlign w:val="subscript"/>
        </w:rPr>
        <w:t>2</w:t>
      </w:r>
      <w:r w:rsidRPr="00F544DE">
        <w:rPr>
          <w:rFonts w:asciiTheme="majorHAnsi" w:hAnsiTheme="majorHAnsi" w:cstheme="majorHAnsi"/>
          <w:b w:val="0"/>
          <w:bCs/>
          <w:color w:val="auto"/>
        </w:rPr>
        <w:t xml:space="preserve"> concentrations dropping. It </w:t>
      </w:r>
      <w:r>
        <w:rPr>
          <w:rFonts w:asciiTheme="majorHAnsi" w:hAnsiTheme="majorHAnsi" w:cstheme="majorHAnsi"/>
          <w:b w:val="0"/>
          <w:bCs/>
          <w:color w:val="auto"/>
        </w:rPr>
        <w:t>was previously</w:t>
      </w:r>
      <w:r w:rsidRPr="00F544DE">
        <w:rPr>
          <w:rFonts w:asciiTheme="majorHAnsi" w:hAnsiTheme="majorHAnsi" w:cstheme="majorHAnsi"/>
          <w:b w:val="0"/>
          <w:bCs/>
          <w:color w:val="auto"/>
        </w:rPr>
        <w:t xml:space="preserve"> assumed that the figures for years 2020 and 2021 have been influenced by COVID restrictions on travel/unnecessary journeys, however, this trend has continued and with the A6 Bypass opening in 2023</w:t>
      </w:r>
      <w:r>
        <w:rPr>
          <w:rFonts w:asciiTheme="majorHAnsi" w:hAnsiTheme="majorHAnsi" w:cstheme="majorHAnsi"/>
          <w:b w:val="0"/>
          <w:bCs/>
          <w:color w:val="auto"/>
        </w:rPr>
        <w:t xml:space="preserve">, with a continued downward trend into </w:t>
      </w:r>
      <w:r w:rsidRPr="00F544DE">
        <w:rPr>
          <w:rFonts w:asciiTheme="majorHAnsi" w:hAnsiTheme="majorHAnsi" w:cstheme="majorHAnsi"/>
          <w:b w:val="0"/>
          <w:bCs/>
          <w:color w:val="auto"/>
        </w:rPr>
        <w:t>2023</w:t>
      </w:r>
      <w:r>
        <w:rPr>
          <w:rFonts w:asciiTheme="majorHAnsi" w:hAnsiTheme="majorHAnsi" w:cstheme="majorHAnsi"/>
          <w:b w:val="0"/>
          <w:bCs/>
          <w:color w:val="auto"/>
        </w:rPr>
        <w:t xml:space="preserve"> and 2024. The year 2024</w:t>
      </w:r>
      <w:r w:rsidRPr="00F544DE">
        <w:rPr>
          <w:rFonts w:asciiTheme="majorHAnsi" w:hAnsiTheme="majorHAnsi" w:cstheme="majorHAnsi"/>
          <w:b w:val="0"/>
          <w:bCs/>
          <w:color w:val="auto"/>
        </w:rPr>
        <w:t xml:space="preserve"> recorded the lowest levels as traffic congestion will have been greatly reduced due to the bypass. </w:t>
      </w:r>
    </w:p>
    <w:p w14:paraId="239EC513" w14:textId="77777777" w:rsidR="00F544DE" w:rsidRDefault="00F544DE" w:rsidP="006A39BA">
      <w:pPr>
        <w:pStyle w:val="Caption"/>
        <w:rPr>
          <w:rFonts w:asciiTheme="majorHAnsi" w:hAnsiTheme="majorHAnsi" w:cstheme="majorHAnsi"/>
          <w:b w:val="0"/>
          <w:bCs/>
          <w:color w:val="auto"/>
        </w:rPr>
      </w:pPr>
    </w:p>
    <w:p w14:paraId="78343F32" w14:textId="086250ED" w:rsidR="005B2C85" w:rsidRPr="00F544DE" w:rsidRDefault="0007317C" w:rsidP="0007317C">
      <w:pPr>
        <w:pStyle w:val="Caption"/>
      </w:pPr>
      <w:bookmarkStart w:id="48" w:name="_Toc218550023"/>
      <w:r>
        <w:lastRenderedPageBreak/>
        <w:t xml:space="preserve">Table </w:t>
      </w:r>
      <w:r>
        <w:fldChar w:fldCharType="begin"/>
      </w:r>
      <w:r>
        <w:instrText xml:space="preserve"> SEQ Table \* ARABIC </w:instrText>
      </w:r>
      <w:r>
        <w:fldChar w:fldCharType="separate"/>
      </w:r>
      <w:r>
        <w:rPr>
          <w:noProof/>
        </w:rPr>
        <w:t>6</w:t>
      </w:r>
      <w:r>
        <w:fldChar w:fldCharType="end"/>
      </w:r>
      <w:r>
        <w:t xml:space="preserve"> </w:t>
      </w:r>
      <w:r w:rsidRPr="009A4B5F">
        <w:t>– Results of Automatic Monitoring for NO2: Comparison with 1-hour Mean Objective</w:t>
      </w:r>
      <w:bookmarkEnd w:id="48"/>
    </w:p>
    <w:tbl>
      <w:tblPr>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444"/>
        <w:gridCol w:w="1444"/>
        <w:gridCol w:w="2013"/>
        <w:gridCol w:w="1701"/>
        <w:gridCol w:w="1190"/>
        <w:gridCol w:w="1191"/>
        <w:gridCol w:w="1191"/>
        <w:gridCol w:w="1191"/>
        <w:gridCol w:w="1247"/>
      </w:tblGrid>
      <w:tr w:rsidR="00CF430B" w:rsidRPr="001E32F5" w14:paraId="580067E6" w14:textId="77777777" w:rsidTr="008F5709">
        <w:trPr>
          <w:cantSplit/>
          <w:tblHeader/>
          <w:jc w:val="center"/>
        </w:trPr>
        <w:tc>
          <w:tcPr>
            <w:tcW w:w="1738" w:type="dxa"/>
            <w:vMerge w:val="restart"/>
            <w:vAlign w:val="center"/>
          </w:tcPr>
          <w:p w14:paraId="0A759A19" w14:textId="77777777" w:rsidR="00CF430B" w:rsidRPr="001E32F5" w:rsidRDefault="00CF430B" w:rsidP="003F09B1">
            <w:pPr>
              <w:jc w:val="center"/>
              <w:rPr>
                <w:b/>
              </w:rPr>
            </w:pPr>
            <w:r w:rsidRPr="001E32F5">
              <w:rPr>
                <w:b/>
              </w:rPr>
              <w:t>Site ID</w:t>
            </w:r>
          </w:p>
        </w:tc>
        <w:tc>
          <w:tcPr>
            <w:tcW w:w="1444" w:type="dxa"/>
            <w:vMerge w:val="restart"/>
            <w:vAlign w:val="center"/>
          </w:tcPr>
          <w:p w14:paraId="5CA57677" w14:textId="77777777" w:rsidR="00CF430B" w:rsidRPr="001E32F5" w:rsidRDefault="00CF430B" w:rsidP="003F09B1">
            <w:pPr>
              <w:jc w:val="center"/>
              <w:rPr>
                <w:b/>
              </w:rPr>
            </w:pPr>
            <w:r w:rsidRPr="001E32F5">
              <w:rPr>
                <w:b/>
              </w:rPr>
              <w:t>Site Type</w:t>
            </w:r>
          </w:p>
        </w:tc>
        <w:tc>
          <w:tcPr>
            <w:tcW w:w="1444" w:type="dxa"/>
            <w:vMerge w:val="restart"/>
            <w:vAlign w:val="center"/>
          </w:tcPr>
          <w:p w14:paraId="52BE94B6" w14:textId="77777777" w:rsidR="00CF430B" w:rsidRPr="001E32F5" w:rsidRDefault="00CF430B" w:rsidP="003F09B1">
            <w:pPr>
              <w:jc w:val="center"/>
              <w:rPr>
                <w:b/>
              </w:rPr>
            </w:pPr>
            <w:r w:rsidRPr="001E32F5">
              <w:rPr>
                <w:b/>
              </w:rPr>
              <w:t>Within AQMA?</w:t>
            </w:r>
          </w:p>
        </w:tc>
        <w:tc>
          <w:tcPr>
            <w:tcW w:w="2013" w:type="dxa"/>
            <w:vMerge w:val="restart"/>
            <w:vAlign w:val="center"/>
          </w:tcPr>
          <w:p w14:paraId="745BF004" w14:textId="77777777" w:rsidR="00CF430B" w:rsidRPr="001E32F5" w:rsidRDefault="00CF430B" w:rsidP="003F09B1">
            <w:pPr>
              <w:pStyle w:val="BodyText3"/>
              <w:ind w:left="-108" w:right="-108"/>
              <w:jc w:val="center"/>
              <w:rPr>
                <w:rFonts w:cs="Arial"/>
                <w:b/>
                <w:sz w:val="24"/>
                <w:szCs w:val="24"/>
              </w:rPr>
            </w:pPr>
            <w:r w:rsidRPr="001E32F5">
              <w:rPr>
                <w:rFonts w:cs="Arial"/>
                <w:b/>
                <w:sz w:val="24"/>
                <w:szCs w:val="24"/>
              </w:rPr>
              <w:t xml:space="preserve">Valid Data Capture for Monitoring Period % </w:t>
            </w:r>
            <w:r w:rsidRPr="001E32F5">
              <w:rPr>
                <w:rFonts w:cs="Arial"/>
                <w:b/>
                <w:sz w:val="24"/>
                <w:szCs w:val="24"/>
                <w:vertAlign w:val="superscript"/>
              </w:rPr>
              <w:t>a</w:t>
            </w:r>
          </w:p>
        </w:tc>
        <w:tc>
          <w:tcPr>
            <w:tcW w:w="1701" w:type="dxa"/>
            <w:vMerge w:val="restart"/>
            <w:vAlign w:val="center"/>
          </w:tcPr>
          <w:p w14:paraId="0613CADC" w14:textId="034C0763" w:rsidR="00CF430B" w:rsidRPr="001E32F5" w:rsidRDefault="00CF430B" w:rsidP="003F09B1">
            <w:pPr>
              <w:pStyle w:val="BodyText3"/>
              <w:ind w:left="-108" w:right="-108"/>
              <w:jc w:val="center"/>
              <w:rPr>
                <w:rFonts w:cs="Arial"/>
                <w:b/>
                <w:sz w:val="24"/>
                <w:szCs w:val="24"/>
              </w:rPr>
            </w:pPr>
            <w:r w:rsidRPr="001E32F5">
              <w:rPr>
                <w:rFonts w:cs="Arial"/>
                <w:b/>
                <w:sz w:val="24"/>
                <w:szCs w:val="24"/>
              </w:rPr>
              <w:t xml:space="preserve">Valid Data Capture </w:t>
            </w:r>
            <w:r w:rsidR="002959A1">
              <w:rPr>
                <w:rFonts w:cs="Arial"/>
                <w:b/>
                <w:sz w:val="24"/>
                <w:szCs w:val="24"/>
              </w:rPr>
              <w:t>2024</w:t>
            </w:r>
            <w:r w:rsidR="002959A1" w:rsidRPr="001E32F5">
              <w:rPr>
                <w:rFonts w:cs="Arial"/>
                <w:b/>
                <w:sz w:val="24"/>
                <w:szCs w:val="24"/>
              </w:rPr>
              <w:t xml:space="preserve"> </w:t>
            </w:r>
            <w:r w:rsidRPr="001E32F5">
              <w:rPr>
                <w:rFonts w:cs="Arial"/>
                <w:b/>
                <w:sz w:val="24"/>
                <w:szCs w:val="24"/>
              </w:rPr>
              <w:t xml:space="preserve">% </w:t>
            </w:r>
            <w:r w:rsidRPr="001E32F5">
              <w:rPr>
                <w:rFonts w:cs="Arial"/>
                <w:b/>
                <w:sz w:val="24"/>
                <w:szCs w:val="24"/>
                <w:vertAlign w:val="superscript"/>
              </w:rPr>
              <w:t>b</w:t>
            </w:r>
          </w:p>
        </w:tc>
        <w:tc>
          <w:tcPr>
            <w:tcW w:w="6010" w:type="dxa"/>
            <w:gridSpan w:val="5"/>
            <w:vAlign w:val="center"/>
          </w:tcPr>
          <w:p w14:paraId="405A01B6" w14:textId="77777777" w:rsidR="00CF430B" w:rsidRPr="001E32F5" w:rsidRDefault="00CF430B" w:rsidP="003F09B1">
            <w:pPr>
              <w:jc w:val="center"/>
              <w:rPr>
                <w:b/>
              </w:rPr>
            </w:pPr>
            <w:r w:rsidRPr="001E32F5">
              <w:rPr>
                <w:b/>
              </w:rPr>
              <w:t>Number of Hourly Means &gt; 200</w:t>
            </w:r>
            <w:r w:rsidRPr="001E32F5">
              <w:rPr>
                <w:rFonts w:cs="Arial"/>
                <w:b/>
              </w:rPr>
              <w:t>µ</w:t>
            </w:r>
            <w:r w:rsidRPr="001E32F5">
              <w:rPr>
                <w:b/>
              </w:rPr>
              <w:t>g/m</w:t>
            </w:r>
            <w:r w:rsidRPr="001E32F5">
              <w:rPr>
                <w:b/>
                <w:vertAlign w:val="superscript"/>
              </w:rPr>
              <w:t>3</w:t>
            </w:r>
          </w:p>
        </w:tc>
      </w:tr>
      <w:tr w:rsidR="002959A1" w:rsidRPr="001E32F5" w14:paraId="12954242" w14:textId="77777777" w:rsidTr="008F5709">
        <w:trPr>
          <w:cantSplit/>
          <w:tblHeader/>
          <w:jc w:val="center"/>
        </w:trPr>
        <w:tc>
          <w:tcPr>
            <w:tcW w:w="1738" w:type="dxa"/>
            <w:vMerge/>
            <w:vAlign w:val="center"/>
          </w:tcPr>
          <w:p w14:paraId="229ED905" w14:textId="77777777" w:rsidR="002959A1" w:rsidRPr="001E32F5" w:rsidRDefault="002959A1" w:rsidP="002959A1">
            <w:pPr>
              <w:jc w:val="center"/>
              <w:rPr>
                <w:b/>
              </w:rPr>
            </w:pPr>
          </w:p>
        </w:tc>
        <w:tc>
          <w:tcPr>
            <w:tcW w:w="1444" w:type="dxa"/>
            <w:vMerge/>
            <w:vAlign w:val="center"/>
          </w:tcPr>
          <w:p w14:paraId="42F84EF6" w14:textId="77777777" w:rsidR="002959A1" w:rsidRPr="001E32F5" w:rsidRDefault="002959A1" w:rsidP="002959A1">
            <w:pPr>
              <w:jc w:val="center"/>
              <w:rPr>
                <w:b/>
              </w:rPr>
            </w:pPr>
          </w:p>
        </w:tc>
        <w:tc>
          <w:tcPr>
            <w:tcW w:w="1444" w:type="dxa"/>
            <w:vMerge/>
            <w:vAlign w:val="center"/>
          </w:tcPr>
          <w:p w14:paraId="4AFA0B68" w14:textId="77777777" w:rsidR="002959A1" w:rsidRPr="001E32F5" w:rsidRDefault="002959A1" w:rsidP="002959A1">
            <w:pPr>
              <w:jc w:val="center"/>
              <w:rPr>
                <w:b/>
              </w:rPr>
            </w:pPr>
          </w:p>
        </w:tc>
        <w:tc>
          <w:tcPr>
            <w:tcW w:w="2013" w:type="dxa"/>
            <w:vMerge/>
            <w:vAlign w:val="center"/>
          </w:tcPr>
          <w:p w14:paraId="75947F07" w14:textId="77777777" w:rsidR="002959A1" w:rsidRPr="001E32F5" w:rsidRDefault="002959A1" w:rsidP="002959A1">
            <w:pPr>
              <w:pStyle w:val="BodyText3"/>
              <w:ind w:left="-108" w:right="-108"/>
              <w:jc w:val="center"/>
              <w:rPr>
                <w:rFonts w:cs="Arial"/>
                <w:b/>
                <w:sz w:val="24"/>
                <w:szCs w:val="24"/>
              </w:rPr>
            </w:pPr>
          </w:p>
        </w:tc>
        <w:tc>
          <w:tcPr>
            <w:tcW w:w="1701" w:type="dxa"/>
            <w:vMerge/>
            <w:vAlign w:val="center"/>
          </w:tcPr>
          <w:p w14:paraId="5CDA1F1C" w14:textId="77777777" w:rsidR="002959A1" w:rsidRPr="001E32F5" w:rsidRDefault="002959A1" w:rsidP="002959A1">
            <w:pPr>
              <w:pStyle w:val="BodyText3"/>
              <w:ind w:left="-108" w:right="-108"/>
              <w:jc w:val="center"/>
              <w:rPr>
                <w:rFonts w:cs="Arial"/>
                <w:b/>
                <w:sz w:val="24"/>
                <w:szCs w:val="24"/>
              </w:rPr>
            </w:pPr>
          </w:p>
        </w:tc>
        <w:tc>
          <w:tcPr>
            <w:tcW w:w="1190" w:type="dxa"/>
            <w:vAlign w:val="center"/>
          </w:tcPr>
          <w:p w14:paraId="36E860D8" w14:textId="34DB26FF" w:rsidR="002959A1" w:rsidRPr="001E32F5" w:rsidRDefault="002959A1" w:rsidP="002959A1">
            <w:pPr>
              <w:jc w:val="center"/>
              <w:rPr>
                <w:b/>
              </w:rPr>
            </w:pPr>
            <w:r w:rsidRPr="001E32F5">
              <w:rPr>
                <w:b/>
              </w:rPr>
              <w:t>20</w:t>
            </w:r>
            <w:r>
              <w:rPr>
                <w:b/>
              </w:rPr>
              <w:t>20</w:t>
            </w:r>
            <w:r w:rsidRPr="001E32F5">
              <w:rPr>
                <w:b/>
              </w:rPr>
              <w:t xml:space="preserve">* </w:t>
            </w:r>
            <w:r w:rsidRPr="001E32F5">
              <w:rPr>
                <w:b/>
                <w:vertAlign w:val="superscript"/>
              </w:rPr>
              <w:t>c</w:t>
            </w:r>
          </w:p>
        </w:tc>
        <w:tc>
          <w:tcPr>
            <w:tcW w:w="1191" w:type="dxa"/>
            <w:vAlign w:val="center"/>
          </w:tcPr>
          <w:p w14:paraId="0BD818FC" w14:textId="3B7D078B" w:rsidR="002959A1" w:rsidRPr="001E32F5" w:rsidRDefault="002959A1" w:rsidP="002959A1">
            <w:pPr>
              <w:jc w:val="center"/>
              <w:rPr>
                <w:b/>
              </w:rPr>
            </w:pPr>
            <w:r w:rsidRPr="001E32F5">
              <w:rPr>
                <w:b/>
              </w:rPr>
              <w:t>20</w:t>
            </w:r>
            <w:r>
              <w:rPr>
                <w:b/>
              </w:rPr>
              <w:t>21</w:t>
            </w:r>
            <w:r w:rsidRPr="001E32F5">
              <w:rPr>
                <w:b/>
              </w:rPr>
              <w:t>*</w:t>
            </w:r>
            <w:r w:rsidRPr="001E32F5">
              <w:rPr>
                <w:b/>
                <w:vertAlign w:val="superscript"/>
              </w:rPr>
              <w:t xml:space="preserve"> c</w:t>
            </w:r>
          </w:p>
        </w:tc>
        <w:tc>
          <w:tcPr>
            <w:tcW w:w="1191" w:type="dxa"/>
            <w:vAlign w:val="center"/>
          </w:tcPr>
          <w:p w14:paraId="7C433F34" w14:textId="4CF514BA" w:rsidR="002959A1" w:rsidRPr="001E32F5" w:rsidRDefault="002959A1" w:rsidP="002959A1">
            <w:pPr>
              <w:jc w:val="center"/>
              <w:rPr>
                <w:b/>
              </w:rPr>
            </w:pPr>
            <w:r>
              <w:rPr>
                <w:b/>
              </w:rPr>
              <w:t>2022</w:t>
            </w:r>
            <w:r w:rsidRPr="001E32F5">
              <w:rPr>
                <w:b/>
              </w:rPr>
              <w:t>*</w:t>
            </w:r>
            <w:r w:rsidRPr="001E32F5">
              <w:rPr>
                <w:b/>
                <w:vertAlign w:val="superscript"/>
              </w:rPr>
              <w:t xml:space="preserve"> c</w:t>
            </w:r>
          </w:p>
        </w:tc>
        <w:tc>
          <w:tcPr>
            <w:tcW w:w="1191" w:type="dxa"/>
            <w:vAlign w:val="center"/>
          </w:tcPr>
          <w:p w14:paraId="3ADCAEEB" w14:textId="463105C9" w:rsidR="002959A1" w:rsidRPr="001E32F5" w:rsidRDefault="002959A1" w:rsidP="002959A1">
            <w:pPr>
              <w:jc w:val="center"/>
              <w:rPr>
                <w:b/>
              </w:rPr>
            </w:pPr>
            <w:r w:rsidRPr="001E32F5">
              <w:rPr>
                <w:b/>
              </w:rPr>
              <w:t>20</w:t>
            </w:r>
            <w:r>
              <w:rPr>
                <w:b/>
              </w:rPr>
              <w:t>23</w:t>
            </w:r>
            <w:r w:rsidRPr="001E32F5">
              <w:rPr>
                <w:b/>
              </w:rPr>
              <w:t>*</w:t>
            </w:r>
            <w:r w:rsidRPr="001E32F5">
              <w:rPr>
                <w:b/>
                <w:vertAlign w:val="superscript"/>
              </w:rPr>
              <w:t xml:space="preserve"> c</w:t>
            </w:r>
          </w:p>
        </w:tc>
        <w:tc>
          <w:tcPr>
            <w:tcW w:w="1247" w:type="dxa"/>
            <w:vAlign w:val="center"/>
          </w:tcPr>
          <w:p w14:paraId="3F2F3F1E" w14:textId="0321552E" w:rsidR="002959A1" w:rsidRPr="001E32F5" w:rsidRDefault="002959A1" w:rsidP="002959A1">
            <w:pPr>
              <w:jc w:val="center"/>
              <w:rPr>
                <w:b/>
              </w:rPr>
            </w:pPr>
            <w:r>
              <w:rPr>
                <w:b/>
              </w:rPr>
              <w:t>2024</w:t>
            </w:r>
            <w:r w:rsidRPr="001E32F5">
              <w:rPr>
                <w:b/>
                <w:vertAlign w:val="superscript"/>
              </w:rPr>
              <w:t xml:space="preserve"> c</w:t>
            </w:r>
          </w:p>
        </w:tc>
      </w:tr>
      <w:tr w:rsidR="00F544DE" w:rsidRPr="001E32F5" w14:paraId="4C7C98E4" w14:textId="77777777" w:rsidTr="008F5709">
        <w:trPr>
          <w:cantSplit/>
          <w:jc w:val="center"/>
        </w:trPr>
        <w:tc>
          <w:tcPr>
            <w:tcW w:w="1738" w:type="dxa"/>
            <w:vAlign w:val="center"/>
          </w:tcPr>
          <w:p w14:paraId="031BA816" w14:textId="67615754" w:rsidR="00F544DE" w:rsidRPr="00D7253A" w:rsidRDefault="00F544DE" w:rsidP="00F544DE">
            <w:pPr>
              <w:jc w:val="center"/>
              <w:rPr>
                <w:color w:val="FF0000"/>
              </w:rPr>
            </w:pPr>
            <w:r w:rsidRPr="00326026">
              <w:t>Dungiven AQMA</w:t>
            </w:r>
          </w:p>
        </w:tc>
        <w:tc>
          <w:tcPr>
            <w:tcW w:w="1444" w:type="dxa"/>
            <w:vAlign w:val="center"/>
          </w:tcPr>
          <w:p w14:paraId="570BF9C1" w14:textId="2EF62D52" w:rsidR="00F544DE" w:rsidRPr="00D7253A" w:rsidRDefault="00F544DE" w:rsidP="00F544DE">
            <w:pPr>
              <w:jc w:val="center"/>
              <w:rPr>
                <w:color w:val="FF0000"/>
              </w:rPr>
            </w:pPr>
            <w:r w:rsidRPr="00326026">
              <w:t>Urban Roadside</w:t>
            </w:r>
          </w:p>
        </w:tc>
        <w:tc>
          <w:tcPr>
            <w:tcW w:w="1444" w:type="dxa"/>
            <w:vAlign w:val="center"/>
          </w:tcPr>
          <w:p w14:paraId="01794FF0" w14:textId="60769899" w:rsidR="00F544DE" w:rsidRPr="00D7253A" w:rsidRDefault="00F544DE" w:rsidP="00F544DE">
            <w:pPr>
              <w:jc w:val="center"/>
              <w:rPr>
                <w:color w:val="FF0000"/>
              </w:rPr>
            </w:pPr>
            <w:r w:rsidRPr="00326026">
              <w:t>Y</w:t>
            </w:r>
          </w:p>
        </w:tc>
        <w:tc>
          <w:tcPr>
            <w:tcW w:w="2013" w:type="dxa"/>
            <w:vAlign w:val="center"/>
          </w:tcPr>
          <w:p w14:paraId="25FC671B" w14:textId="6387A2CA" w:rsidR="00F544DE" w:rsidRPr="00D7253A" w:rsidRDefault="00F544DE" w:rsidP="00F544DE">
            <w:pPr>
              <w:jc w:val="center"/>
              <w:rPr>
                <w:color w:val="FF0000"/>
              </w:rPr>
            </w:pPr>
            <w:r w:rsidRPr="002878F5">
              <w:t>95.5</w:t>
            </w:r>
          </w:p>
        </w:tc>
        <w:tc>
          <w:tcPr>
            <w:tcW w:w="1701" w:type="dxa"/>
            <w:vAlign w:val="center"/>
          </w:tcPr>
          <w:p w14:paraId="5F0C4422" w14:textId="08EFF4AC" w:rsidR="00F544DE" w:rsidRPr="00D7253A" w:rsidRDefault="00F544DE" w:rsidP="00F544DE">
            <w:pPr>
              <w:jc w:val="center"/>
              <w:rPr>
                <w:color w:val="FF0000"/>
              </w:rPr>
            </w:pPr>
            <w:r w:rsidRPr="002878F5">
              <w:t>95.5</w:t>
            </w:r>
          </w:p>
        </w:tc>
        <w:tc>
          <w:tcPr>
            <w:tcW w:w="1190" w:type="dxa"/>
            <w:vAlign w:val="center"/>
          </w:tcPr>
          <w:p w14:paraId="749EC313" w14:textId="667B2EBA" w:rsidR="00F544DE" w:rsidRPr="00F544DE" w:rsidRDefault="00F544DE" w:rsidP="00F544DE">
            <w:pPr>
              <w:jc w:val="center"/>
            </w:pPr>
            <w:r w:rsidRPr="00F544DE">
              <w:t>0</w:t>
            </w:r>
          </w:p>
        </w:tc>
        <w:tc>
          <w:tcPr>
            <w:tcW w:w="1191" w:type="dxa"/>
            <w:vAlign w:val="center"/>
          </w:tcPr>
          <w:p w14:paraId="09AE95A9" w14:textId="3F864FBF" w:rsidR="00F544DE" w:rsidRPr="00F544DE" w:rsidRDefault="00F544DE" w:rsidP="00F544DE">
            <w:pPr>
              <w:jc w:val="center"/>
            </w:pPr>
            <w:r w:rsidRPr="00F544DE">
              <w:t>0</w:t>
            </w:r>
          </w:p>
        </w:tc>
        <w:tc>
          <w:tcPr>
            <w:tcW w:w="1191" w:type="dxa"/>
            <w:vAlign w:val="center"/>
          </w:tcPr>
          <w:p w14:paraId="09B01B49" w14:textId="19C9CB6B" w:rsidR="00F544DE" w:rsidRPr="00F544DE" w:rsidRDefault="00F544DE" w:rsidP="00F544DE">
            <w:pPr>
              <w:jc w:val="center"/>
            </w:pPr>
            <w:r w:rsidRPr="00F544DE">
              <w:t>0</w:t>
            </w:r>
          </w:p>
        </w:tc>
        <w:tc>
          <w:tcPr>
            <w:tcW w:w="1191" w:type="dxa"/>
            <w:vAlign w:val="center"/>
          </w:tcPr>
          <w:p w14:paraId="44137D69" w14:textId="6AB8B4DC" w:rsidR="00F544DE" w:rsidRPr="00F544DE" w:rsidRDefault="00F544DE" w:rsidP="00F544DE">
            <w:pPr>
              <w:jc w:val="center"/>
            </w:pPr>
            <w:r w:rsidRPr="00F544DE">
              <w:t>0</w:t>
            </w:r>
          </w:p>
        </w:tc>
        <w:tc>
          <w:tcPr>
            <w:tcW w:w="1247" w:type="dxa"/>
            <w:vAlign w:val="center"/>
          </w:tcPr>
          <w:p w14:paraId="3ABF0055" w14:textId="3F61A19C" w:rsidR="00F544DE" w:rsidRPr="00F544DE" w:rsidRDefault="00F544DE" w:rsidP="00F544DE">
            <w:pPr>
              <w:jc w:val="center"/>
            </w:pPr>
            <w:r w:rsidRPr="00F544DE">
              <w:t>0</w:t>
            </w:r>
          </w:p>
        </w:tc>
      </w:tr>
    </w:tbl>
    <w:p w14:paraId="1268B99C" w14:textId="77777777" w:rsidR="005002C6" w:rsidRPr="005002C6" w:rsidRDefault="005002C6" w:rsidP="005002C6">
      <w:r w:rsidRPr="005002C6">
        <w:rPr>
          <w:b/>
          <w:bCs/>
        </w:rPr>
        <w:t>In bold</w:t>
      </w:r>
      <w:r w:rsidRPr="005002C6">
        <w:t>, exceedance of the NO</w:t>
      </w:r>
      <w:r w:rsidRPr="005002C6">
        <w:rPr>
          <w:vertAlign w:val="subscript"/>
        </w:rPr>
        <w:t>2</w:t>
      </w:r>
      <w:r w:rsidRPr="005002C6">
        <w:t xml:space="preserve"> hourly mean AQS objective (200µg/m</w:t>
      </w:r>
      <w:r w:rsidRPr="005002C6">
        <w:rPr>
          <w:vertAlign w:val="superscript"/>
        </w:rPr>
        <w:t>3</w:t>
      </w:r>
      <w:r w:rsidRPr="005002C6">
        <w:t xml:space="preserve"> – not to be exceeded more than 18 times per year)</w:t>
      </w:r>
    </w:p>
    <w:p w14:paraId="56A54DDE" w14:textId="77777777" w:rsidR="005002C6" w:rsidRPr="005002C6" w:rsidRDefault="005002C6" w:rsidP="005002C6">
      <w:r w:rsidRPr="005002C6">
        <w:rPr>
          <w:vertAlign w:val="superscript"/>
        </w:rPr>
        <w:t>a</w:t>
      </w:r>
      <w:r w:rsidRPr="005002C6">
        <w:t xml:space="preserve"> i.e. data capture for the monitoring period, in cases where monitoring was only carried out for part of the year</w:t>
      </w:r>
    </w:p>
    <w:p w14:paraId="1EA92055" w14:textId="77777777" w:rsidR="005002C6" w:rsidRPr="005002C6" w:rsidRDefault="005002C6" w:rsidP="005002C6">
      <w:r w:rsidRPr="005002C6">
        <w:rPr>
          <w:vertAlign w:val="superscript"/>
        </w:rPr>
        <w:t>b</w:t>
      </w:r>
      <w:r w:rsidRPr="005002C6">
        <w:t xml:space="preserve"> i.e. data capture for the full calendar year (e.g. if monitoring was carried out for six months the maximum data capture for the full calendar year would be 50%)</w:t>
      </w:r>
    </w:p>
    <w:p w14:paraId="594A18D2" w14:textId="77777777" w:rsidR="005002C6" w:rsidRPr="005002C6" w:rsidRDefault="005002C6" w:rsidP="005002C6">
      <w:r w:rsidRPr="005002C6">
        <w:rPr>
          <w:vertAlign w:val="superscript"/>
        </w:rPr>
        <w:t>c</w:t>
      </w:r>
      <w:r w:rsidRPr="005002C6">
        <w:t xml:space="preserve"> If the data capture for full calendar year is less than 85%, include the 99.8</w:t>
      </w:r>
      <w:r w:rsidRPr="00B52A88">
        <w:rPr>
          <w:vertAlign w:val="superscript"/>
        </w:rPr>
        <w:t>th</w:t>
      </w:r>
      <w:r w:rsidRPr="005002C6">
        <w:t xml:space="preserve"> percentile of hourly means in brackets</w:t>
      </w:r>
    </w:p>
    <w:p w14:paraId="208CBC38" w14:textId="7A1BF6E5" w:rsidR="00250216" w:rsidRDefault="005002C6" w:rsidP="005002C6">
      <w:pPr>
        <w:sectPr w:rsidR="00250216" w:rsidSect="00FD2C97">
          <w:pgSz w:w="16838" w:h="11899" w:orient="landscape" w:code="9"/>
          <w:pgMar w:top="1134" w:right="1134" w:bottom="1134" w:left="1134" w:header="340" w:footer="340" w:gutter="0"/>
          <w:cols w:space="708"/>
          <w:docGrid w:linePitch="326"/>
        </w:sectPr>
      </w:pPr>
      <w:r w:rsidRPr="005002C6">
        <w:t>* Number of exceedances for previous years is optiona</w:t>
      </w:r>
      <w:r w:rsidR="003A3F35">
        <w:t>l</w:t>
      </w:r>
    </w:p>
    <w:p w14:paraId="154E8AC5" w14:textId="1C61300E" w:rsidR="003A3F35" w:rsidRPr="003A3F35" w:rsidRDefault="003A3F35" w:rsidP="003A3F35">
      <w:pPr>
        <w:tabs>
          <w:tab w:val="left" w:pos="2385"/>
        </w:tabs>
        <w:rPr>
          <w:b/>
          <w:bCs/>
        </w:rPr>
      </w:pPr>
      <w:r w:rsidRPr="003C77CC">
        <w:rPr>
          <w:b/>
          <w:bCs/>
        </w:rPr>
        <w:lastRenderedPageBreak/>
        <w:t>Diffusion Tube Monitoring Data</w:t>
      </w:r>
    </w:p>
    <w:p w14:paraId="3EB1BA51" w14:textId="4E3FD4C6" w:rsidR="0071047F" w:rsidRPr="0071047F" w:rsidRDefault="0007317C" w:rsidP="0007317C">
      <w:pPr>
        <w:pStyle w:val="Caption"/>
      </w:pPr>
      <w:bookmarkStart w:id="49" w:name="_Toc218550024"/>
      <w:r>
        <w:t xml:space="preserve">Table </w:t>
      </w:r>
      <w:r>
        <w:fldChar w:fldCharType="begin"/>
      </w:r>
      <w:r>
        <w:instrText xml:space="preserve"> SEQ Table \* ARABIC </w:instrText>
      </w:r>
      <w:r>
        <w:fldChar w:fldCharType="separate"/>
      </w:r>
      <w:r>
        <w:rPr>
          <w:noProof/>
        </w:rPr>
        <w:t>7</w:t>
      </w:r>
      <w:r>
        <w:fldChar w:fldCharType="end"/>
      </w:r>
      <w:r>
        <w:t xml:space="preserve"> </w:t>
      </w:r>
      <w:r w:rsidRPr="00666FB0">
        <w:t>– Annual Results Summary</w:t>
      </w:r>
      <w:bookmarkEnd w:id="49"/>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14"/>
        <w:gridCol w:w="1049"/>
        <w:gridCol w:w="1119"/>
        <w:gridCol w:w="570"/>
        <w:gridCol w:w="570"/>
        <w:gridCol w:w="570"/>
        <w:gridCol w:w="570"/>
        <w:gridCol w:w="570"/>
        <w:gridCol w:w="570"/>
        <w:gridCol w:w="570"/>
        <w:gridCol w:w="570"/>
        <w:gridCol w:w="570"/>
        <w:gridCol w:w="570"/>
        <w:gridCol w:w="570"/>
        <w:gridCol w:w="570"/>
        <w:gridCol w:w="870"/>
        <w:gridCol w:w="1311"/>
        <w:gridCol w:w="1246"/>
        <w:gridCol w:w="1011"/>
      </w:tblGrid>
      <w:tr w:rsidR="000A4509" w14:paraId="3B3FEA69" w14:textId="77777777" w:rsidTr="000A4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hemeColor="text1"/>
              <w:right w:val="single" w:sz="4" w:space="0" w:color="000000" w:themeColor="text1"/>
            </w:tcBorders>
            <w:vAlign w:val="center"/>
          </w:tcPr>
          <w:p w14:paraId="6244CEAF" w14:textId="3CA345D7" w:rsidR="004E14B7" w:rsidRPr="00E81CAA" w:rsidRDefault="004E14B7" w:rsidP="000640E5">
            <w:pPr>
              <w:jc w:val="center"/>
              <w:rPr>
                <w:rFonts w:cs="Arial"/>
              </w:rPr>
            </w:pPr>
            <w:r w:rsidRPr="00E81CAA">
              <w:rPr>
                <w:rFonts w:cs="Arial"/>
                <w:sz w:val="18"/>
                <w:szCs w:val="18"/>
              </w:rPr>
              <w:t>DT ID</w:t>
            </w:r>
          </w:p>
        </w:tc>
        <w:tc>
          <w:tcPr>
            <w:tcW w:w="0" w:type="auto"/>
            <w:tcBorders>
              <w:left w:val="single" w:sz="4" w:space="0" w:color="000000" w:themeColor="text1"/>
              <w:right w:val="single" w:sz="4" w:space="0" w:color="000000" w:themeColor="text1"/>
            </w:tcBorders>
            <w:vAlign w:val="center"/>
          </w:tcPr>
          <w:p w14:paraId="04B9EA04" w14:textId="5EBB1AB3"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sz w:val="18"/>
                <w:szCs w:val="18"/>
              </w:rPr>
              <w:t>X OS Grid Ref (Easting)</w:t>
            </w:r>
          </w:p>
        </w:tc>
        <w:tc>
          <w:tcPr>
            <w:tcW w:w="0" w:type="auto"/>
            <w:tcBorders>
              <w:left w:val="single" w:sz="4" w:space="0" w:color="000000" w:themeColor="text1"/>
              <w:right w:val="single" w:sz="4" w:space="0" w:color="000000" w:themeColor="text1"/>
            </w:tcBorders>
            <w:vAlign w:val="center"/>
          </w:tcPr>
          <w:p w14:paraId="6B535825" w14:textId="4AFC3DD0"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sz w:val="18"/>
                <w:szCs w:val="18"/>
              </w:rPr>
              <w:t>Y OS Grid Ref (Northing)</w:t>
            </w:r>
          </w:p>
        </w:tc>
        <w:tc>
          <w:tcPr>
            <w:tcW w:w="0" w:type="auto"/>
            <w:tcBorders>
              <w:left w:val="single" w:sz="4" w:space="0" w:color="000000" w:themeColor="text1"/>
              <w:right w:val="single" w:sz="4" w:space="0" w:color="000000" w:themeColor="text1"/>
            </w:tcBorders>
            <w:vAlign w:val="center"/>
          </w:tcPr>
          <w:p w14:paraId="77696239" w14:textId="49DC26E9"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Jan</w:t>
            </w:r>
          </w:p>
        </w:tc>
        <w:tc>
          <w:tcPr>
            <w:tcW w:w="0" w:type="auto"/>
            <w:tcBorders>
              <w:left w:val="single" w:sz="4" w:space="0" w:color="000000" w:themeColor="text1"/>
              <w:right w:val="single" w:sz="4" w:space="0" w:color="000000" w:themeColor="text1"/>
            </w:tcBorders>
            <w:vAlign w:val="center"/>
          </w:tcPr>
          <w:p w14:paraId="20EA1C5F" w14:textId="1DCD8406"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Feb</w:t>
            </w:r>
          </w:p>
        </w:tc>
        <w:tc>
          <w:tcPr>
            <w:tcW w:w="0" w:type="auto"/>
            <w:tcBorders>
              <w:left w:val="single" w:sz="4" w:space="0" w:color="000000" w:themeColor="text1"/>
              <w:right w:val="single" w:sz="4" w:space="0" w:color="000000" w:themeColor="text1"/>
            </w:tcBorders>
            <w:vAlign w:val="center"/>
          </w:tcPr>
          <w:p w14:paraId="504F1F22" w14:textId="704EA9AD"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Mar</w:t>
            </w:r>
          </w:p>
        </w:tc>
        <w:tc>
          <w:tcPr>
            <w:tcW w:w="0" w:type="auto"/>
            <w:tcBorders>
              <w:left w:val="single" w:sz="4" w:space="0" w:color="000000" w:themeColor="text1"/>
              <w:right w:val="single" w:sz="4" w:space="0" w:color="000000" w:themeColor="text1"/>
            </w:tcBorders>
            <w:vAlign w:val="center"/>
          </w:tcPr>
          <w:p w14:paraId="066A4527" w14:textId="14D04757"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Apr</w:t>
            </w:r>
          </w:p>
        </w:tc>
        <w:tc>
          <w:tcPr>
            <w:tcW w:w="0" w:type="auto"/>
            <w:tcBorders>
              <w:left w:val="single" w:sz="4" w:space="0" w:color="000000" w:themeColor="text1"/>
              <w:right w:val="single" w:sz="4" w:space="0" w:color="000000" w:themeColor="text1"/>
            </w:tcBorders>
            <w:vAlign w:val="center"/>
          </w:tcPr>
          <w:p w14:paraId="35EBAEED" w14:textId="154D80E4"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May</w:t>
            </w:r>
          </w:p>
        </w:tc>
        <w:tc>
          <w:tcPr>
            <w:tcW w:w="0" w:type="auto"/>
            <w:tcBorders>
              <w:left w:val="single" w:sz="4" w:space="0" w:color="000000" w:themeColor="text1"/>
              <w:right w:val="single" w:sz="4" w:space="0" w:color="000000" w:themeColor="text1"/>
            </w:tcBorders>
            <w:vAlign w:val="center"/>
          </w:tcPr>
          <w:p w14:paraId="2DA2980F" w14:textId="59566BB7"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Jun</w:t>
            </w:r>
          </w:p>
        </w:tc>
        <w:tc>
          <w:tcPr>
            <w:tcW w:w="0" w:type="auto"/>
            <w:tcBorders>
              <w:left w:val="single" w:sz="4" w:space="0" w:color="000000" w:themeColor="text1"/>
              <w:right w:val="single" w:sz="4" w:space="0" w:color="000000" w:themeColor="text1"/>
            </w:tcBorders>
            <w:vAlign w:val="center"/>
          </w:tcPr>
          <w:p w14:paraId="51B048BF" w14:textId="636F30DB"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Jul</w:t>
            </w:r>
          </w:p>
        </w:tc>
        <w:tc>
          <w:tcPr>
            <w:tcW w:w="0" w:type="auto"/>
            <w:tcBorders>
              <w:left w:val="single" w:sz="4" w:space="0" w:color="000000" w:themeColor="text1"/>
              <w:right w:val="single" w:sz="4" w:space="0" w:color="000000" w:themeColor="text1"/>
            </w:tcBorders>
            <w:vAlign w:val="center"/>
          </w:tcPr>
          <w:p w14:paraId="72E3A44C" w14:textId="3BB2388C"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Aug</w:t>
            </w:r>
          </w:p>
        </w:tc>
        <w:tc>
          <w:tcPr>
            <w:tcW w:w="0" w:type="auto"/>
            <w:tcBorders>
              <w:left w:val="single" w:sz="4" w:space="0" w:color="000000" w:themeColor="text1"/>
              <w:right w:val="single" w:sz="4" w:space="0" w:color="000000" w:themeColor="text1"/>
            </w:tcBorders>
            <w:vAlign w:val="center"/>
          </w:tcPr>
          <w:p w14:paraId="2222DA71" w14:textId="3F30176B"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Sep</w:t>
            </w:r>
          </w:p>
        </w:tc>
        <w:tc>
          <w:tcPr>
            <w:tcW w:w="0" w:type="auto"/>
            <w:tcBorders>
              <w:left w:val="single" w:sz="4" w:space="0" w:color="000000" w:themeColor="text1"/>
              <w:right w:val="single" w:sz="4" w:space="0" w:color="000000" w:themeColor="text1"/>
            </w:tcBorders>
            <w:vAlign w:val="center"/>
          </w:tcPr>
          <w:p w14:paraId="2E22EB02" w14:textId="32FF456E"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Oct</w:t>
            </w:r>
          </w:p>
        </w:tc>
        <w:tc>
          <w:tcPr>
            <w:tcW w:w="0" w:type="auto"/>
            <w:tcBorders>
              <w:left w:val="single" w:sz="4" w:space="0" w:color="000000" w:themeColor="text1"/>
              <w:right w:val="single" w:sz="4" w:space="0" w:color="000000" w:themeColor="text1"/>
            </w:tcBorders>
            <w:vAlign w:val="center"/>
          </w:tcPr>
          <w:p w14:paraId="0C9E69EC" w14:textId="06175379"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Nov</w:t>
            </w:r>
          </w:p>
        </w:tc>
        <w:tc>
          <w:tcPr>
            <w:tcW w:w="0" w:type="auto"/>
            <w:tcBorders>
              <w:left w:val="single" w:sz="4" w:space="0" w:color="000000" w:themeColor="text1"/>
              <w:right w:val="single" w:sz="4" w:space="0" w:color="000000" w:themeColor="text1"/>
            </w:tcBorders>
            <w:vAlign w:val="center"/>
          </w:tcPr>
          <w:p w14:paraId="34522D12" w14:textId="47E9F983"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Dec</w:t>
            </w:r>
          </w:p>
        </w:tc>
        <w:tc>
          <w:tcPr>
            <w:tcW w:w="0" w:type="auto"/>
            <w:tcBorders>
              <w:left w:val="single" w:sz="4" w:space="0" w:color="000000" w:themeColor="text1"/>
              <w:right w:val="single" w:sz="4" w:space="0" w:color="000000" w:themeColor="text1"/>
            </w:tcBorders>
            <w:vAlign w:val="center"/>
          </w:tcPr>
          <w:p w14:paraId="4F97D711" w14:textId="7615E509"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Annual Mean: Raw Data</w:t>
            </w:r>
          </w:p>
        </w:tc>
        <w:tc>
          <w:tcPr>
            <w:tcW w:w="0" w:type="auto"/>
            <w:tcBorders>
              <w:left w:val="single" w:sz="4" w:space="0" w:color="000000" w:themeColor="text1"/>
              <w:right w:val="single" w:sz="4" w:space="0" w:color="000000" w:themeColor="text1"/>
            </w:tcBorders>
            <w:vAlign w:val="center"/>
          </w:tcPr>
          <w:p w14:paraId="4100914A" w14:textId="1D654B09" w:rsidR="004E14B7" w:rsidRPr="00E81CAA" w:rsidRDefault="004E14B7" w:rsidP="000640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E81CAA">
              <w:rPr>
                <w:rFonts w:cs="Arial"/>
                <w:bCs/>
                <w:sz w:val="18"/>
                <w:szCs w:val="18"/>
              </w:rPr>
              <w:t>Annual Mean: Annualised and Bias Adjusted</w:t>
            </w:r>
          </w:p>
          <w:p w14:paraId="0F22849D" w14:textId="5F75BD2F"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proofErr w:type="gramStart"/>
            <w:r w:rsidRPr="00E81CAA">
              <w:rPr>
                <w:rFonts w:cs="Arial"/>
                <w:bCs/>
                <w:sz w:val="18"/>
                <w:szCs w:val="18"/>
              </w:rPr>
              <w:t>&lt;(</w:t>
            </w:r>
            <w:proofErr w:type="gramEnd"/>
            <w:r w:rsidR="000A4509" w:rsidRPr="000A4509">
              <w:rPr>
                <w:rFonts w:cs="Arial"/>
                <w:bCs/>
                <w:sz w:val="18"/>
                <w:szCs w:val="18"/>
              </w:rPr>
              <w:t>0.84</w:t>
            </w:r>
            <w:r w:rsidRPr="00E81CAA">
              <w:rPr>
                <w:rFonts w:cs="Arial"/>
                <w:bCs/>
                <w:sz w:val="18"/>
                <w:szCs w:val="18"/>
              </w:rPr>
              <w:t>)&gt;</w:t>
            </w:r>
          </w:p>
        </w:tc>
        <w:tc>
          <w:tcPr>
            <w:tcW w:w="0" w:type="auto"/>
            <w:tcBorders>
              <w:left w:val="single" w:sz="4" w:space="0" w:color="000000" w:themeColor="text1"/>
              <w:right w:val="single" w:sz="4" w:space="0" w:color="000000" w:themeColor="text1"/>
            </w:tcBorders>
            <w:vAlign w:val="center"/>
          </w:tcPr>
          <w:p w14:paraId="3A4641EB" w14:textId="25D0FEAC"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Annual Mean: Distance Corrected to Nearest Exposure</w:t>
            </w:r>
          </w:p>
        </w:tc>
        <w:tc>
          <w:tcPr>
            <w:tcW w:w="0" w:type="auto"/>
            <w:tcBorders>
              <w:left w:val="single" w:sz="4" w:space="0" w:color="000000" w:themeColor="text1"/>
              <w:bottom w:val="single" w:sz="4" w:space="0" w:color="000000" w:themeColor="text1"/>
            </w:tcBorders>
            <w:vAlign w:val="center"/>
          </w:tcPr>
          <w:p w14:paraId="345BA7C4" w14:textId="5DC6CE32" w:rsidR="004E14B7" w:rsidRPr="00E81CAA" w:rsidRDefault="004E14B7" w:rsidP="000640E5">
            <w:pPr>
              <w:jc w:val="center"/>
              <w:cnfStyle w:val="100000000000" w:firstRow="1" w:lastRow="0" w:firstColumn="0" w:lastColumn="0" w:oddVBand="0" w:evenVBand="0" w:oddHBand="0" w:evenHBand="0" w:firstRowFirstColumn="0" w:firstRowLastColumn="0" w:lastRowFirstColumn="0" w:lastRowLastColumn="0"/>
              <w:rPr>
                <w:rFonts w:cs="Arial"/>
              </w:rPr>
            </w:pPr>
            <w:r w:rsidRPr="00E81CAA">
              <w:rPr>
                <w:rFonts w:cs="Arial"/>
                <w:bCs/>
                <w:sz w:val="18"/>
                <w:szCs w:val="18"/>
              </w:rPr>
              <w:t>Comment</w:t>
            </w:r>
          </w:p>
        </w:tc>
      </w:tr>
      <w:tr w:rsidR="00263D20" w14:paraId="36CA539E" w14:textId="77777777" w:rsidTr="000A45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left w:val="single" w:sz="4" w:space="0" w:color="auto"/>
              <w:bottom w:val="single" w:sz="4" w:space="0" w:color="auto"/>
              <w:right w:val="single" w:sz="4" w:space="0" w:color="auto"/>
            </w:tcBorders>
            <w:shd w:val="clear" w:color="000000" w:fill="auto"/>
            <w:vAlign w:val="center"/>
          </w:tcPr>
          <w:p w14:paraId="1E10A0AD" w14:textId="167266AD" w:rsidR="000A4509" w:rsidRPr="00E81CAA" w:rsidRDefault="000A4509" w:rsidP="000A4509">
            <w:pPr>
              <w:jc w:val="center"/>
              <w:rPr>
                <w:rFonts w:cs="Arial"/>
              </w:rPr>
            </w:pPr>
            <w:r>
              <w:rPr>
                <w:rFonts w:cs="Arial"/>
                <w:sz w:val="20"/>
                <w:szCs w:val="20"/>
              </w:rPr>
              <w:t>Dungiven 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F0E137" w14:textId="71F4415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sidRPr="00326026">
              <w:rPr>
                <w:rFonts w:asciiTheme="minorHAnsi" w:hAnsiTheme="minorHAnsi" w:cstheme="minorHAnsi"/>
                <w:szCs w:val="24"/>
              </w:rPr>
              <w:t>268851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9FCE90C" w14:textId="71F9116B"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sidRPr="00326026">
              <w:rPr>
                <w:rFonts w:asciiTheme="minorHAnsi" w:hAnsiTheme="minorHAnsi" w:cstheme="minorHAnsi"/>
                <w:szCs w:val="24"/>
              </w:rPr>
              <w:t>409503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6856B1D" w14:textId="0C96F4F5"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 </w:t>
            </w:r>
            <w:r w:rsidR="002446EC">
              <w:rPr>
                <w:rFonts w:cs="Arial"/>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6B3E2E" w14:textId="6AD11D6C"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3D5448" w14:textId="28D825A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3D74BD0" w14:textId="4FBF8F41"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20.6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584357E" w14:textId="07109D51"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21.7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04EED3" w14:textId="172F7B1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17.8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4AFC80" w14:textId="6FB9B50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17.0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C5B16A" w14:textId="3992DCE1"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19.8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33ED19" w14:textId="2A87BA58"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25.9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51BBDC3" w14:textId="2BB57598"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24.7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4BA7F9" w14:textId="529B63D2"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30.7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577D5E5" w14:textId="025AA70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sz w:val="20"/>
                <w:szCs w:val="20"/>
              </w:rPr>
              <w:t>28.1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559540" w14:textId="6A99E5F7" w:rsidR="000A4509" w:rsidRPr="00922F8B"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B3536">
              <w:rPr>
                <w:rFonts w:cs="Arial"/>
                <w:sz w:val="20"/>
                <w:szCs w:val="20"/>
              </w:rPr>
              <w:t>23.4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4B70AB" w14:textId="11103067" w:rsidR="000A4509" w:rsidRPr="00922F8B"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B3536">
              <w:rPr>
                <w:rFonts w:cs="Arial"/>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82E47B5" w14:textId="49687A92"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sz w:val="20"/>
                <w:szCs w:val="20"/>
                <w:u w:val="single"/>
              </w:rPr>
              <w:t> </w:t>
            </w:r>
          </w:p>
        </w:tc>
        <w:tc>
          <w:tcPr>
            <w:tcW w:w="0" w:type="auto"/>
            <w:tcBorders>
              <w:top w:val="single" w:sz="4" w:space="0" w:color="000000" w:themeColor="text1"/>
              <w:left w:val="single" w:sz="4" w:space="0" w:color="auto"/>
              <w:bottom w:val="single" w:sz="4" w:space="0" w:color="auto"/>
              <w:right w:val="single" w:sz="4" w:space="0" w:color="auto"/>
            </w:tcBorders>
            <w:shd w:val="clear" w:color="000000" w:fill="auto"/>
            <w:vAlign w:val="center"/>
          </w:tcPr>
          <w:p w14:paraId="3281C0B3" w14:textId="550FD7D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0A4509" w14:paraId="3943C77D" w14:textId="77777777" w:rsidTr="000A4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1BAEDAC6" w14:textId="48331B44" w:rsidR="000A4509" w:rsidRPr="00E81CAA" w:rsidRDefault="000A4509" w:rsidP="000A4509">
            <w:pPr>
              <w:jc w:val="center"/>
              <w:rPr>
                <w:rFonts w:cs="Arial"/>
                <w:color w:val="FF0000"/>
                <w:sz w:val="18"/>
                <w:szCs w:val="18"/>
                <w:u w:color="FFFFFF" w:themeColor="background1"/>
              </w:rPr>
            </w:pPr>
            <w:r>
              <w:rPr>
                <w:rFonts w:cs="Arial"/>
                <w:sz w:val="20"/>
                <w:szCs w:val="20"/>
              </w:rPr>
              <w:t>Dungiven F</w:t>
            </w:r>
          </w:p>
        </w:tc>
        <w:tc>
          <w:tcPr>
            <w:tcW w:w="0" w:type="auto"/>
            <w:tcBorders>
              <w:top w:val="nil"/>
              <w:left w:val="nil"/>
              <w:bottom w:val="single" w:sz="4" w:space="0" w:color="auto"/>
              <w:right w:val="single" w:sz="4" w:space="0" w:color="auto"/>
            </w:tcBorders>
            <w:shd w:val="clear" w:color="000000" w:fill="FFFFFF"/>
            <w:vAlign w:val="center"/>
          </w:tcPr>
          <w:p w14:paraId="1E0B908C" w14:textId="4CA39B8C"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268742</w:t>
            </w:r>
          </w:p>
        </w:tc>
        <w:tc>
          <w:tcPr>
            <w:tcW w:w="0" w:type="auto"/>
            <w:tcBorders>
              <w:top w:val="nil"/>
              <w:left w:val="nil"/>
              <w:bottom w:val="single" w:sz="4" w:space="0" w:color="auto"/>
              <w:right w:val="single" w:sz="4" w:space="0" w:color="auto"/>
            </w:tcBorders>
            <w:shd w:val="clear" w:color="000000" w:fill="FFFFFF"/>
            <w:vAlign w:val="center"/>
          </w:tcPr>
          <w:p w14:paraId="3CB505F1" w14:textId="1A14B5F0"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409543</w:t>
            </w:r>
          </w:p>
        </w:tc>
        <w:tc>
          <w:tcPr>
            <w:tcW w:w="0" w:type="auto"/>
            <w:tcBorders>
              <w:top w:val="nil"/>
              <w:left w:val="nil"/>
              <w:bottom w:val="single" w:sz="4" w:space="0" w:color="auto"/>
              <w:right w:val="single" w:sz="4" w:space="0" w:color="auto"/>
            </w:tcBorders>
            <w:shd w:val="clear" w:color="000000" w:fill="FFFFFF"/>
            <w:vAlign w:val="center"/>
          </w:tcPr>
          <w:p w14:paraId="07B1BDCB" w14:textId="43EB6B00"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29.8</w:t>
            </w:r>
          </w:p>
        </w:tc>
        <w:tc>
          <w:tcPr>
            <w:tcW w:w="0" w:type="auto"/>
            <w:tcBorders>
              <w:top w:val="nil"/>
              <w:left w:val="nil"/>
              <w:bottom w:val="single" w:sz="4" w:space="0" w:color="auto"/>
              <w:right w:val="single" w:sz="4" w:space="0" w:color="auto"/>
            </w:tcBorders>
            <w:shd w:val="clear" w:color="000000" w:fill="FFFFFF"/>
            <w:vAlign w:val="center"/>
          </w:tcPr>
          <w:p w14:paraId="48CAB843" w14:textId="3974C02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31.7</w:t>
            </w:r>
          </w:p>
        </w:tc>
        <w:tc>
          <w:tcPr>
            <w:tcW w:w="0" w:type="auto"/>
            <w:tcBorders>
              <w:top w:val="nil"/>
              <w:left w:val="nil"/>
              <w:bottom w:val="single" w:sz="4" w:space="0" w:color="auto"/>
              <w:right w:val="single" w:sz="4" w:space="0" w:color="auto"/>
            </w:tcBorders>
            <w:shd w:val="clear" w:color="000000" w:fill="FFFFFF"/>
            <w:vAlign w:val="center"/>
          </w:tcPr>
          <w:p w14:paraId="240BBFED" w14:textId="4EFD951A"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27.3</w:t>
            </w:r>
          </w:p>
        </w:tc>
        <w:tc>
          <w:tcPr>
            <w:tcW w:w="0" w:type="auto"/>
            <w:tcBorders>
              <w:top w:val="nil"/>
              <w:left w:val="nil"/>
              <w:bottom w:val="single" w:sz="4" w:space="0" w:color="auto"/>
              <w:right w:val="single" w:sz="4" w:space="0" w:color="auto"/>
            </w:tcBorders>
            <w:shd w:val="clear" w:color="000000" w:fill="FFFFFF"/>
            <w:vAlign w:val="center"/>
          </w:tcPr>
          <w:p w14:paraId="71CEBBEA" w14:textId="714DF1F7"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28.0</w:t>
            </w:r>
          </w:p>
        </w:tc>
        <w:tc>
          <w:tcPr>
            <w:tcW w:w="0" w:type="auto"/>
            <w:tcBorders>
              <w:top w:val="nil"/>
              <w:left w:val="nil"/>
              <w:bottom w:val="single" w:sz="4" w:space="0" w:color="auto"/>
              <w:right w:val="single" w:sz="4" w:space="0" w:color="auto"/>
            </w:tcBorders>
            <w:shd w:val="clear" w:color="000000" w:fill="FFFFFF"/>
            <w:vAlign w:val="center"/>
          </w:tcPr>
          <w:p w14:paraId="230BF187" w14:textId="564883AB"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29.6</w:t>
            </w:r>
          </w:p>
        </w:tc>
        <w:tc>
          <w:tcPr>
            <w:tcW w:w="0" w:type="auto"/>
            <w:tcBorders>
              <w:top w:val="nil"/>
              <w:left w:val="nil"/>
              <w:bottom w:val="single" w:sz="4" w:space="0" w:color="auto"/>
              <w:right w:val="single" w:sz="4" w:space="0" w:color="auto"/>
            </w:tcBorders>
            <w:shd w:val="clear" w:color="000000" w:fill="FFFFFF"/>
            <w:vAlign w:val="center"/>
          </w:tcPr>
          <w:p w14:paraId="1C3D82B7" w14:textId="16400138"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 </w:t>
            </w:r>
            <w:r w:rsidR="002446EC">
              <w:rPr>
                <w:rFonts w:cs="Arial"/>
                <w:sz w:val="20"/>
                <w:szCs w:val="20"/>
              </w:rPr>
              <w:t>-</w:t>
            </w:r>
          </w:p>
        </w:tc>
        <w:tc>
          <w:tcPr>
            <w:tcW w:w="0" w:type="auto"/>
            <w:tcBorders>
              <w:top w:val="nil"/>
              <w:left w:val="nil"/>
              <w:bottom w:val="single" w:sz="4" w:space="0" w:color="auto"/>
              <w:right w:val="single" w:sz="4" w:space="0" w:color="auto"/>
            </w:tcBorders>
            <w:shd w:val="clear" w:color="000000" w:fill="FFFFFF"/>
            <w:vAlign w:val="center"/>
          </w:tcPr>
          <w:p w14:paraId="7ECC6292" w14:textId="3676549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19.1</w:t>
            </w:r>
          </w:p>
        </w:tc>
        <w:tc>
          <w:tcPr>
            <w:tcW w:w="0" w:type="auto"/>
            <w:tcBorders>
              <w:top w:val="nil"/>
              <w:left w:val="nil"/>
              <w:bottom w:val="single" w:sz="4" w:space="0" w:color="auto"/>
              <w:right w:val="single" w:sz="4" w:space="0" w:color="auto"/>
            </w:tcBorders>
            <w:shd w:val="clear" w:color="000000" w:fill="FFFFFF"/>
            <w:vAlign w:val="center"/>
          </w:tcPr>
          <w:p w14:paraId="01EE6ECF" w14:textId="74992828"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20.5</w:t>
            </w:r>
          </w:p>
        </w:tc>
        <w:tc>
          <w:tcPr>
            <w:tcW w:w="0" w:type="auto"/>
            <w:tcBorders>
              <w:top w:val="nil"/>
              <w:left w:val="nil"/>
              <w:bottom w:val="single" w:sz="4" w:space="0" w:color="auto"/>
              <w:right w:val="single" w:sz="4" w:space="0" w:color="auto"/>
            </w:tcBorders>
            <w:shd w:val="clear" w:color="000000" w:fill="FFFFFF"/>
            <w:vAlign w:val="center"/>
          </w:tcPr>
          <w:p w14:paraId="331DA0BD" w14:textId="32A682EA"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23.4</w:t>
            </w:r>
          </w:p>
        </w:tc>
        <w:tc>
          <w:tcPr>
            <w:tcW w:w="0" w:type="auto"/>
            <w:tcBorders>
              <w:top w:val="nil"/>
              <w:left w:val="nil"/>
              <w:bottom w:val="single" w:sz="4" w:space="0" w:color="auto"/>
              <w:right w:val="single" w:sz="4" w:space="0" w:color="auto"/>
            </w:tcBorders>
            <w:shd w:val="clear" w:color="000000" w:fill="FFFFFF"/>
            <w:vAlign w:val="center"/>
          </w:tcPr>
          <w:p w14:paraId="12AC4C94" w14:textId="38F91291"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22.7</w:t>
            </w:r>
          </w:p>
        </w:tc>
        <w:tc>
          <w:tcPr>
            <w:tcW w:w="0" w:type="auto"/>
            <w:tcBorders>
              <w:top w:val="nil"/>
              <w:left w:val="nil"/>
              <w:bottom w:val="single" w:sz="4" w:space="0" w:color="auto"/>
              <w:right w:val="single" w:sz="4" w:space="0" w:color="auto"/>
            </w:tcBorders>
            <w:shd w:val="clear" w:color="000000" w:fill="FFFFFF"/>
            <w:vAlign w:val="center"/>
          </w:tcPr>
          <w:p w14:paraId="7702930B" w14:textId="464A0A0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25.2</w:t>
            </w:r>
          </w:p>
        </w:tc>
        <w:tc>
          <w:tcPr>
            <w:tcW w:w="0" w:type="auto"/>
            <w:tcBorders>
              <w:top w:val="nil"/>
              <w:left w:val="nil"/>
              <w:bottom w:val="single" w:sz="4" w:space="0" w:color="auto"/>
              <w:right w:val="single" w:sz="4" w:space="0" w:color="auto"/>
            </w:tcBorders>
            <w:shd w:val="clear" w:color="000000" w:fill="FFFFFF"/>
            <w:vAlign w:val="center"/>
          </w:tcPr>
          <w:p w14:paraId="38CFFF90" w14:textId="2170C2E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29.8</w:t>
            </w:r>
          </w:p>
        </w:tc>
        <w:tc>
          <w:tcPr>
            <w:tcW w:w="0" w:type="auto"/>
            <w:tcBorders>
              <w:top w:val="nil"/>
              <w:left w:val="nil"/>
              <w:bottom w:val="single" w:sz="4" w:space="0" w:color="auto"/>
              <w:right w:val="single" w:sz="4" w:space="0" w:color="auto"/>
            </w:tcBorders>
            <w:shd w:val="clear" w:color="000000" w:fill="FFFFFF"/>
            <w:vAlign w:val="center"/>
          </w:tcPr>
          <w:p w14:paraId="1E8C06D0" w14:textId="05316E71"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26.1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CEE28AF" w14:textId="363531F1"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21.9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79BBA95" w14:textId="3618A8CE"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0C51CD75" w14:textId="5BD96039"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rPr>
            </w:pPr>
          </w:p>
        </w:tc>
      </w:tr>
      <w:tr w:rsidR="000A4509" w14:paraId="4CF27BD5" w14:textId="77777777" w:rsidTr="000A45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0C35D1F6" w14:textId="6B10ABB1" w:rsidR="000A4509" w:rsidRPr="00E81CAA" w:rsidRDefault="000A4509" w:rsidP="000A4509">
            <w:pPr>
              <w:jc w:val="center"/>
              <w:rPr>
                <w:rFonts w:cs="Arial"/>
                <w:color w:val="FF0000"/>
                <w:sz w:val="18"/>
                <w:szCs w:val="18"/>
                <w:u w:color="FFFFFF" w:themeColor="background1"/>
              </w:rPr>
            </w:pPr>
            <w:r>
              <w:rPr>
                <w:rFonts w:cs="Arial"/>
                <w:sz w:val="20"/>
                <w:szCs w:val="20"/>
              </w:rPr>
              <w:t>Dungiven G</w:t>
            </w:r>
          </w:p>
        </w:tc>
        <w:tc>
          <w:tcPr>
            <w:tcW w:w="0" w:type="auto"/>
            <w:tcBorders>
              <w:top w:val="nil"/>
              <w:left w:val="nil"/>
              <w:bottom w:val="single" w:sz="4" w:space="0" w:color="auto"/>
              <w:right w:val="single" w:sz="4" w:space="0" w:color="auto"/>
            </w:tcBorders>
            <w:shd w:val="clear" w:color="000000" w:fill="FFFFFF"/>
            <w:vAlign w:val="center"/>
          </w:tcPr>
          <w:p w14:paraId="07C4705C" w14:textId="0785414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268981</w:t>
            </w:r>
          </w:p>
        </w:tc>
        <w:tc>
          <w:tcPr>
            <w:tcW w:w="0" w:type="auto"/>
            <w:tcBorders>
              <w:top w:val="nil"/>
              <w:left w:val="nil"/>
              <w:bottom w:val="single" w:sz="4" w:space="0" w:color="auto"/>
              <w:right w:val="single" w:sz="4" w:space="0" w:color="auto"/>
            </w:tcBorders>
            <w:shd w:val="clear" w:color="000000" w:fill="FFFFFF"/>
            <w:vAlign w:val="center"/>
          </w:tcPr>
          <w:p w14:paraId="1617306C" w14:textId="5E19C66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409387</w:t>
            </w:r>
          </w:p>
        </w:tc>
        <w:tc>
          <w:tcPr>
            <w:tcW w:w="0" w:type="auto"/>
            <w:tcBorders>
              <w:top w:val="nil"/>
              <w:left w:val="nil"/>
              <w:bottom w:val="single" w:sz="4" w:space="0" w:color="auto"/>
              <w:right w:val="single" w:sz="4" w:space="0" w:color="auto"/>
            </w:tcBorders>
            <w:shd w:val="clear" w:color="000000" w:fill="FFFFFF"/>
            <w:vAlign w:val="center"/>
          </w:tcPr>
          <w:p w14:paraId="12A95F27" w14:textId="532D2E05"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22.2</w:t>
            </w:r>
          </w:p>
        </w:tc>
        <w:tc>
          <w:tcPr>
            <w:tcW w:w="0" w:type="auto"/>
            <w:tcBorders>
              <w:top w:val="nil"/>
              <w:left w:val="nil"/>
              <w:bottom w:val="single" w:sz="4" w:space="0" w:color="auto"/>
              <w:right w:val="single" w:sz="4" w:space="0" w:color="auto"/>
            </w:tcBorders>
            <w:shd w:val="clear" w:color="000000" w:fill="FFFFFF"/>
            <w:vAlign w:val="center"/>
          </w:tcPr>
          <w:p w14:paraId="06B40C53" w14:textId="074B5B4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23.4</w:t>
            </w:r>
          </w:p>
        </w:tc>
        <w:tc>
          <w:tcPr>
            <w:tcW w:w="0" w:type="auto"/>
            <w:tcBorders>
              <w:top w:val="nil"/>
              <w:left w:val="nil"/>
              <w:bottom w:val="single" w:sz="4" w:space="0" w:color="auto"/>
              <w:right w:val="single" w:sz="4" w:space="0" w:color="auto"/>
            </w:tcBorders>
            <w:shd w:val="clear" w:color="000000" w:fill="FFFFFF"/>
            <w:vAlign w:val="center"/>
          </w:tcPr>
          <w:p w14:paraId="4449859F" w14:textId="70F93DA8"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19.8</w:t>
            </w:r>
          </w:p>
        </w:tc>
        <w:tc>
          <w:tcPr>
            <w:tcW w:w="0" w:type="auto"/>
            <w:tcBorders>
              <w:top w:val="nil"/>
              <w:left w:val="nil"/>
              <w:bottom w:val="single" w:sz="4" w:space="0" w:color="auto"/>
              <w:right w:val="single" w:sz="4" w:space="0" w:color="auto"/>
            </w:tcBorders>
            <w:shd w:val="clear" w:color="000000" w:fill="FFFFFF"/>
            <w:vAlign w:val="center"/>
          </w:tcPr>
          <w:p w14:paraId="53980AD0" w14:textId="24BF3CD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17.0</w:t>
            </w:r>
          </w:p>
        </w:tc>
        <w:tc>
          <w:tcPr>
            <w:tcW w:w="0" w:type="auto"/>
            <w:tcBorders>
              <w:top w:val="nil"/>
              <w:left w:val="nil"/>
              <w:bottom w:val="single" w:sz="4" w:space="0" w:color="auto"/>
              <w:right w:val="single" w:sz="4" w:space="0" w:color="auto"/>
            </w:tcBorders>
            <w:shd w:val="clear" w:color="000000" w:fill="FFFFFF"/>
            <w:vAlign w:val="center"/>
          </w:tcPr>
          <w:p w14:paraId="0AE3B68A" w14:textId="578D994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18.0</w:t>
            </w:r>
          </w:p>
        </w:tc>
        <w:tc>
          <w:tcPr>
            <w:tcW w:w="0" w:type="auto"/>
            <w:tcBorders>
              <w:top w:val="nil"/>
              <w:left w:val="nil"/>
              <w:bottom w:val="single" w:sz="4" w:space="0" w:color="auto"/>
              <w:right w:val="single" w:sz="4" w:space="0" w:color="auto"/>
            </w:tcBorders>
            <w:shd w:val="clear" w:color="000000" w:fill="FFFFFF"/>
            <w:vAlign w:val="center"/>
          </w:tcPr>
          <w:p w14:paraId="5CDE91F7" w14:textId="6E3F550C"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15.4</w:t>
            </w:r>
          </w:p>
        </w:tc>
        <w:tc>
          <w:tcPr>
            <w:tcW w:w="0" w:type="auto"/>
            <w:tcBorders>
              <w:top w:val="nil"/>
              <w:left w:val="nil"/>
              <w:bottom w:val="single" w:sz="4" w:space="0" w:color="auto"/>
              <w:right w:val="single" w:sz="4" w:space="0" w:color="auto"/>
            </w:tcBorders>
            <w:shd w:val="clear" w:color="000000" w:fill="FFFFFF"/>
            <w:vAlign w:val="center"/>
          </w:tcPr>
          <w:p w14:paraId="619295A8" w14:textId="0EAE960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15.9</w:t>
            </w:r>
          </w:p>
        </w:tc>
        <w:tc>
          <w:tcPr>
            <w:tcW w:w="0" w:type="auto"/>
            <w:tcBorders>
              <w:top w:val="nil"/>
              <w:left w:val="nil"/>
              <w:bottom w:val="single" w:sz="4" w:space="0" w:color="auto"/>
              <w:right w:val="single" w:sz="4" w:space="0" w:color="auto"/>
            </w:tcBorders>
            <w:shd w:val="clear" w:color="000000" w:fill="FFFFFF"/>
            <w:vAlign w:val="center"/>
          </w:tcPr>
          <w:p w14:paraId="4F844192" w14:textId="5ABEA7AB"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15.0</w:t>
            </w:r>
          </w:p>
        </w:tc>
        <w:tc>
          <w:tcPr>
            <w:tcW w:w="0" w:type="auto"/>
            <w:tcBorders>
              <w:top w:val="nil"/>
              <w:left w:val="nil"/>
              <w:bottom w:val="single" w:sz="4" w:space="0" w:color="auto"/>
              <w:right w:val="single" w:sz="4" w:space="0" w:color="auto"/>
            </w:tcBorders>
            <w:shd w:val="clear" w:color="000000" w:fill="FFFFFF"/>
            <w:vAlign w:val="center"/>
          </w:tcPr>
          <w:p w14:paraId="1FD45B54" w14:textId="5F332123"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18.9</w:t>
            </w:r>
          </w:p>
        </w:tc>
        <w:tc>
          <w:tcPr>
            <w:tcW w:w="0" w:type="auto"/>
            <w:tcBorders>
              <w:top w:val="nil"/>
              <w:left w:val="nil"/>
              <w:bottom w:val="single" w:sz="4" w:space="0" w:color="auto"/>
              <w:right w:val="single" w:sz="4" w:space="0" w:color="auto"/>
            </w:tcBorders>
            <w:shd w:val="clear" w:color="000000" w:fill="FFFFFF"/>
            <w:vAlign w:val="center"/>
          </w:tcPr>
          <w:p w14:paraId="30C05E76" w14:textId="5D4EE26A" w:rsidR="000A4509" w:rsidRPr="00E81CAA"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w:t>
            </w:r>
            <w:r w:rsidR="000A4509">
              <w:rPr>
                <w:rFonts w:cs="Arial"/>
                <w:sz w:val="20"/>
                <w:szCs w:val="20"/>
              </w:rPr>
              <w:t> </w:t>
            </w:r>
          </w:p>
        </w:tc>
        <w:tc>
          <w:tcPr>
            <w:tcW w:w="0" w:type="auto"/>
            <w:tcBorders>
              <w:top w:val="nil"/>
              <w:left w:val="nil"/>
              <w:bottom w:val="single" w:sz="4" w:space="0" w:color="auto"/>
              <w:right w:val="single" w:sz="4" w:space="0" w:color="auto"/>
            </w:tcBorders>
            <w:shd w:val="clear" w:color="000000" w:fill="FFFFFF"/>
            <w:vAlign w:val="center"/>
          </w:tcPr>
          <w:p w14:paraId="5EF4B081" w14:textId="40C91799"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23.6</w:t>
            </w:r>
          </w:p>
        </w:tc>
        <w:tc>
          <w:tcPr>
            <w:tcW w:w="0" w:type="auto"/>
            <w:tcBorders>
              <w:top w:val="nil"/>
              <w:left w:val="nil"/>
              <w:bottom w:val="single" w:sz="4" w:space="0" w:color="auto"/>
              <w:right w:val="single" w:sz="4" w:space="0" w:color="auto"/>
            </w:tcBorders>
            <w:shd w:val="clear" w:color="000000" w:fill="FFFFFF"/>
            <w:vAlign w:val="center"/>
          </w:tcPr>
          <w:p w14:paraId="6C242452" w14:textId="7D9B2A0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22.2</w:t>
            </w:r>
          </w:p>
        </w:tc>
        <w:tc>
          <w:tcPr>
            <w:tcW w:w="0" w:type="auto"/>
            <w:tcBorders>
              <w:top w:val="nil"/>
              <w:left w:val="nil"/>
              <w:bottom w:val="single" w:sz="4" w:space="0" w:color="auto"/>
              <w:right w:val="single" w:sz="4" w:space="0" w:color="auto"/>
            </w:tcBorders>
            <w:shd w:val="clear" w:color="000000" w:fill="FFFFFF"/>
            <w:vAlign w:val="center"/>
          </w:tcPr>
          <w:p w14:paraId="4192475D" w14:textId="08AA645B" w:rsidR="000A4509" w:rsidRPr="00922F8B"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19.21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3C89214" w14:textId="7CD7FD0A" w:rsidR="000A4509" w:rsidRPr="00922F8B"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098D431" w14:textId="3C853C64"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62114E37" w14:textId="3D4D5F39"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0A4509" w14:paraId="3B14C057" w14:textId="77777777" w:rsidTr="001B3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4A3AC9FD" w14:textId="5E6AAC81" w:rsidR="000A4509" w:rsidRPr="00E81CAA" w:rsidRDefault="000A4509" w:rsidP="000A4509">
            <w:pPr>
              <w:jc w:val="center"/>
              <w:rPr>
                <w:rFonts w:cs="Arial"/>
                <w:color w:val="FF0000"/>
                <w:sz w:val="18"/>
                <w:szCs w:val="18"/>
                <w:u w:color="FFFFFF" w:themeColor="background1"/>
              </w:rPr>
            </w:pPr>
            <w:r>
              <w:rPr>
                <w:rFonts w:cs="Arial"/>
                <w:sz w:val="20"/>
                <w:szCs w:val="20"/>
              </w:rPr>
              <w:t>Dungiven H</w:t>
            </w:r>
          </w:p>
        </w:tc>
        <w:tc>
          <w:tcPr>
            <w:tcW w:w="0" w:type="auto"/>
            <w:tcBorders>
              <w:top w:val="nil"/>
              <w:left w:val="nil"/>
              <w:bottom w:val="single" w:sz="4" w:space="0" w:color="000000" w:themeColor="text1"/>
              <w:right w:val="single" w:sz="4" w:space="0" w:color="auto"/>
            </w:tcBorders>
            <w:shd w:val="clear" w:color="000000" w:fill="FFFFFF"/>
            <w:vAlign w:val="center"/>
          </w:tcPr>
          <w:p w14:paraId="4C63DABB" w14:textId="476795A3"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269051</w:t>
            </w:r>
          </w:p>
        </w:tc>
        <w:tc>
          <w:tcPr>
            <w:tcW w:w="0" w:type="auto"/>
            <w:tcBorders>
              <w:top w:val="nil"/>
              <w:left w:val="nil"/>
              <w:bottom w:val="single" w:sz="4" w:space="0" w:color="000000" w:themeColor="text1"/>
              <w:right w:val="single" w:sz="4" w:space="0" w:color="auto"/>
            </w:tcBorders>
            <w:shd w:val="clear" w:color="000000" w:fill="FFFFFF"/>
            <w:vAlign w:val="center"/>
          </w:tcPr>
          <w:p w14:paraId="2DCB2063" w14:textId="32CF45E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409338</w:t>
            </w:r>
          </w:p>
        </w:tc>
        <w:tc>
          <w:tcPr>
            <w:tcW w:w="0" w:type="auto"/>
            <w:tcBorders>
              <w:top w:val="nil"/>
              <w:left w:val="nil"/>
              <w:bottom w:val="single" w:sz="4" w:space="0" w:color="000000" w:themeColor="text1"/>
              <w:right w:val="single" w:sz="4" w:space="0" w:color="auto"/>
            </w:tcBorders>
            <w:shd w:val="clear" w:color="000000" w:fill="FFFFFF"/>
            <w:vAlign w:val="center"/>
          </w:tcPr>
          <w:p w14:paraId="64A63162" w14:textId="71883A6B"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27.7</w:t>
            </w:r>
          </w:p>
        </w:tc>
        <w:tc>
          <w:tcPr>
            <w:tcW w:w="0" w:type="auto"/>
            <w:tcBorders>
              <w:top w:val="nil"/>
              <w:left w:val="nil"/>
              <w:bottom w:val="single" w:sz="4" w:space="0" w:color="000000" w:themeColor="text1"/>
              <w:right w:val="single" w:sz="4" w:space="0" w:color="auto"/>
            </w:tcBorders>
            <w:shd w:val="clear" w:color="000000" w:fill="FFFFFF"/>
            <w:vAlign w:val="center"/>
          </w:tcPr>
          <w:p w14:paraId="56C15803" w14:textId="123619E1"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30.3</w:t>
            </w:r>
          </w:p>
        </w:tc>
        <w:tc>
          <w:tcPr>
            <w:tcW w:w="0" w:type="auto"/>
            <w:tcBorders>
              <w:top w:val="nil"/>
              <w:left w:val="nil"/>
              <w:bottom w:val="single" w:sz="4" w:space="0" w:color="000000" w:themeColor="text1"/>
              <w:right w:val="single" w:sz="4" w:space="0" w:color="auto"/>
            </w:tcBorders>
            <w:shd w:val="clear" w:color="000000" w:fill="FFFFFF"/>
            <w:vAlign w:val="center"/>
          </w:tcPr>
          <w:p w14:paraId="525A5C02" w14:textId="408B7BB8"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29.7</w:t>
            </w:r>
          </w:p>
        </w:tc>
        <w:tc>
          <w:tcPr>
            <w:tcW w:w="0" w:type="auto"/>
            <w:tcBorders>
              <w:top w:val="nil"/>
              <w:left w:val="nil"/>
              <w:bottom w:val="single" w:sz="4" w:space="0" w:color="000000" w:themeColor="text1"/>
              <w:right w:val="single" w:sz="4" w:space="0" w:color="auto"/>
            </w:tcBorders>
            <w:shd w:val="clear" w:color="000000" w:fill="FFFFFF"/>
            <w:vAlign w:val="center"/>
          </w:tcPr>
          <w:p w14:paraId="6F88884C" w14:textId="42161769"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30.4</w:t>
            </w:r>
          </w:p>
        </w:tc>
        <w:tc>
          <w:tcPr>
            <w:tcW w:w="0" w:type="auto"/>
            <w:tcBorders>
              <w:top w:val="nil"/>
              <w:left w:val="nil"/>
              <w:bottom w:val="single" w:sz="4" w:space="0" w:color="000000" w:themeColor="text1"/>
              <w:right w:val="single" w:sz="4" w:space="0" w:color="auto"/>
            </w:tcBorders>
            <w:shd w:val="clear" w:color="000000" w:fill="FFFFFF"/>
            <w:vAlign w:val="center"/>
          </w:tcPr>
          <w:p w14:paraId="63E1C810" w14:textId="648D019E"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32.7</w:t>
            </w:r>
          </w:p>
        </w:tc>
        <w:tc>
          <w:tcPr>
            <w:tcW w:w="0" w:type="auto"/>
            <w:tcBorders>
              <w:top w:val="nil"/>
              <w:left w:val="nil"/>
              <w:bottom w:val="single" w:sz="4" w:space="0" w:color="000000" w:themeColor="text1"/>
              <w:right w:val="single" w:sz="4" w:space="0" w:color="auto"/>
            </w:tcBorders>
            <w:shd w:val="clear" w:color="000000" w:fill="FFFFFF"/>
            <w:vAlign w:val="center"/>
          </w:tcPr>
          <w:p w14:paraId="67C502C6" w14:textId="1083E883"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20.6</w:t>
            </w:r>
          </w:p>
        </w:tc>
        <w:tc>
          <w:tcPr>
            <w:tcW w:w="0" w:type="auto"/>
            <w:tcBorders>
              <w:top w:val="nil"/>
              <w:left w:val="nil"/>
              <w:bottom w:val="single" w:sz="4" w:space="0" w:color="000000" w:themeColor="text1"/>
              <w:right w:val="single" w:sz="4" w:space="0" w:color="auto"/>
            </w:tcBorders>
            <w:shd w:val="clear" w:color="000000" w:fill="FFFFFF"/>
            <w:vAlign w:val="center"/>
          </w:tcPr>
          <w:p w14:paraId="0C085487" w14:textId="2F7BA27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27.6</w:t>
            </w:r>
          </w:p>
        </w:tc>
        <w:tc>
          <w:tcPr>
            <w:tcW w:w="0" w:type="auto"/>
            <w:tcBorders>
              <w:top w:val="nil"/>
              <w:left w:val="nil"/>
              <w:bottom w:val="single" w:sz="4" w:space="0" w:color="000000" w:themeColor="text1"/>
              <w:right w:val="single" w:sz="4" w:space="0" w:color="auto"/>
            </w:tcBorders>
            <w:shd w:val="clear" w:color="000000" w:fill="FFFFFF"/>
            <w:vAlign w:val="center"/>
          </w:tcPr>
          <w:p w14:paraId="369F766A" w14:textId="35145D8A"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20.4</w:t>
            </w:r>
          </w:p>
        </w:tc>
        <w:tc>
          <w:tcPr>
            <w:tcW w:w="0" w:type="auto"/>
            <w:tcBorders>
              <w:top w:val="nil"/>
              <w:left w:val="nil"/>
              <w:bottom w:val="single" w:sz="4" w:space="0" w:color="000000" w:themeColor="text1"/>
              <w:right w:val="single" w:sz="4" w:space="0" w:color="auto"/>
            </w:tcBorders>
            <w:shd w:val="clear" w:color="000000" w:fill="FFFFFF"/>
            <w:vAlign w:val="center"/>
          </w:tcPr>
          <w:p w14:paraId="1E8EA344" w14:textId="69553459"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35.3</w:t>
            </w:r>
          </w:p>
        </w:tc>
        <w:tc>
          <w:tcPr>
            <w:tcW w:w="0" w:type="auto"/>
            <w:tcBorders>
              <w:top w:val="nil"/>
              <w:left w:val="nil"/>
              <w:bottom w:val="single" w:sz="4" w:space="0" w:color="000000" w:themeColor="text1"/>
              <w:right w:val="single" w:sz="4" w:space="0" w:color="auto"/>
            </w:tcBorders>
            <w:shd w:val="clear" w:color="000000" w:fill="FFFFFF"/>
            <w:vAlign w:val="center"/>
          </w:tcPr>
          <w:p w14:paraId="611A2A9D" w14:textId="04C62389"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31.2</w:t>
            </w:r>
          </w:p>
        </w:tc>
        <w:tc>
          <w:tcPr>
            <w:tcW w:w="0" w:type="auto"/>
            <w:tcBorders>
              <w:top w:val="nil"/>
              <w:left w:val="nil"/>
              <w:bottom w:val="single" w:sz="4" w:space="0" w:color="000000" w:themeColor="text1"/>
              <w:right w:val="single" w:sz="4" w:space="0" w:color="auto"/>
            </w:tcBorders>
            <w:shd w:val="clear" w:color="000000" w:fill="FFFFFF"/>
            <w:vAlign w:val="center"/>
          </w:tcPr>
          <w:p w14:paraId="43E1AABE" w14:textId="404DF325"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34.0</w:t>
            </w:r>
          </w:p>
        </w:tc>
        <w:tc>
          <w:tcPr>
            <w:tcW w:w="0" w:type="auto"/>
            <w:tcBorders>
              <w:top w:val="nil"/>
              <w:left w:val="nil"/>
              <w:bottom w:val="single" w:sz="4" w:space="0" w:color="000000" w:themeColor="text1"/>
              <w:right w:val="single" w:sz="4" w:space="0" w:color="auto"/>
            </w:tcBorders>
            <w:shd w:val="clear" w:color="000000" w:fill="FFFFFF"/>
            <w:vAlign w:val="center"/>
          </w:tcPr>
          <w:p w14:paraId="43600F78" w14:textId="0975AB03"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27.7</w:t>
            </w:r>
          </w:p>
        </w:tc>
        <w:tc>
          <w:tcPr>
            <w:tcW w:w="0" w:type="auto"/>
            <w:tcBorders>
              <w:top w:val="nil"/>
              <w:left w:val="nil"/>
              <w:bottom w:val="single" w:sz="4" w:space="0" w:color="000000" w:themeColor="text1"/>
              <w:right w:val="single" w:sz="4" w:space="0" w:color="auto"/>
            </w:tcBorders>
            <w:shd w:val="clear" w:color="000000" w:fill="FFFFFF"/>
            <w:vAlign w:val="center"/>
          </w:tcPr>
          <w:p w14:paraId="573E3D44" w14:textId="3568D06A"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9C14F45" w14:textId="786482CE"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80ABD51" w14:textId="1B588590"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2F0DAF8F" w14:textId="5C4AD27D"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rPr>
            </w:pPr>
          </w:p>
        </w:tc>
      </w:tr>
      <w:tr w:rsidR="00263D20" w14:paraId="2A550FCB" w14:textId="77777777" w:rsidTr="001B35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000000" w:themeColor="text1"/>
            </w:tcBorders>
            <w:shd w:val="clear" w:color="000000" w:fill="auto"/>
            <w:vAlign w:val="center"/>
          </w:tcPr>
          <w:p w14:paraId="4A6C6C70" w14:textId="2E08B736" w:rsidR="000A4509" w:rsidRPr="00E81CAA" w:rsidRDefault="000A4509" w:rsidP="000A4509">
            <w:pPr>
              <w:jc w:val="center"/>
              <w:rPr>
                <w:rFonts w:cs="Arial"/>
                <w:color w:val="FF0000"/>
                <w:sz w:val="18"/>
                <w:szCs w:val="18"/>
                <w:u w:color="FFFFFF" w:themeColor="background1"/>
              </w:rPr>
            </w:pPr>
            <w:r>
              <w:rPr>
                <w:rFonts w:cs="Arial"/>
                <w:sz w:val="20"/>
                <w:szCs w:val="20"/>
              </w:rPr>
              <w:t>Dungiven 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C88D5AF" w14:textId="665F959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268957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687A81F9" w14:textId="6F38843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asciiTheme="minorHAnsi" w:hAnsiTheme="minorHAnsi" w:cstheme="minorHAnsi"/>
              </w:rPr>
              <w:t>409535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ED920C6" w14:textId="153B39D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ACB1450" w14:textId="1C27E16D"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4BD7065F" w14:textId="40FFDC0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131C4507" w14:textId="32A8D2A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E90E134" w14:textId="11A74AC2"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571C628E" w14:textId="18D9F17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 </w:t>
            </w:r>
            <w:r w:rsidR="002446EC">
              <w:rPr>
                <w:rFonts w:cs="Arial"/>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6FDB32E" w14:textId="43CD2853"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9.9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DCFE47E" w14:textId="3090DC2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B7DAE7C" w14:textId="405BBD5B"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13.7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0F9B9681" w14:textId="1A7C347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5EE982F7" w14:textId="29F46124"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F522F19" w14:textId="1F3F5B4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4EE5A51A" w14:textId="597AA0A1" w:rsidR="000A4509" w:rsidRPr="00922F8B"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B3536">
              <w:rPr>
                <w:rFonts w:cs="Arial"/>
                <w:sz w:val="20"/>
                <w:szCs w:val="20"/>
              </w:rPr>
              <w:t>13.5</w:t>
            </w:r>
          </w:p>
        </w:tc>
        <w:tc>
          <w:tcPr>
            <w:tcW w:w="0" w:type="auto"/>
            <w:tcBorders>
              <w:top w:val="single" w:sz="4" w:space="0" w:color="auto"/>
              <w:left w:val="single" w:sz="4" w:space="0" w:color="000000" w:themeColor="text1"/>
              <w:bottom w:val="single" w:sz="4" w:space="0" w:color="auto"/>
              <w:right w:val="single" w:sz="4" w:space="0" w:color="auto"/>
            </w:tcBorders>
            <w:shd w:val="clear" w:color="000000" w:fill="FFFFFF"/>
            <w:vAlign w:val="center"/>
          </w:tcPr>
          <w:p w14:paraId="5AFBBA2C" w14:textId="6AE9707B" w:rsidR="000A4509" w:rsidRPr="00922F8B"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11.34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6222120" w14:textId="13F2A6C9"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665D74C1" w14:textId="3D79FBDF"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0A4509" w14:paraId="616E91E2" w14:textId="77777777" w:rsidTr="003A3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61D51946" w14:textId="5EF539AB" w:rsidR="000A4509" w:rsidRPr="00E81CAA" w:rsidRDefault="000A4509" w:rsidP="000A4509">
            <w:pPr>
              <w:jc w:val="center"/>
              <w:rPr>
                <w:rFonts w:cs="Arial"/>
                <w:color w:val="FF0000"/>
                <w:sz w:val="18"/>
                <w:szCs w:val="18"/>
                <w:u w:color="FFFFFF" w:themeColor="background1"/>
              </w:rPr>
            </w:pPr>
            <w:r>
              <w:rPr>
                <w:rFonts w:cs="Arial"/>
                <w:sz w:val="20"/>
                <w:szCs w:val="20"/>
              </w:rPr>
              <w:t>Ballykelly A</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47377C87" w14:textId="1BC7A1AB"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cs="Arial"/>
              </w:rPr>
              <w:t>262706</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36B128AD" w14:textId="7A667EF5"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cs="Arial"/>
              </w:rPr>
              <w:t>422217</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45724253" w14:textId="43305A3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4.2</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4B673CF3" w14:textId="3101A6D4"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8.6</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529A051A" w14:textId="2769EB5C"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8.6</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79C29394" w14:textId="2576E1D2"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4.2</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38A48C80" w14:textId="5CC1EE02"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6.7</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1BAEEE88" w14:textId="16D4AFD3"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4.2</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21019DB1" w14:textId="7869F71C"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5.2</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560B5150" w14:textId="43C5DDC7"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 </w:t>
            </w:r>
            <w:r w:rsidR="002446EC">
              <w:rPr>
                <w:rFonts w:cs="Arial"/>
                <w:sz w:val="20"/>
                <w:szCs w:val="20"/>
              </w:rPr>
              <w:t>-</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0B3B44E1" w14:textId="09C516B2"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6.4</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7BCE24E8" w14:textId="69046DA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6.0</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2E6AC8D3" w14:textId="69EF61FA"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8.7</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51A719E6" w14:textId="1F8EAA82"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8.0</w:t>
            </w:r>
          </w:p>
        </w:tc>
        <w:tc>
          <w:tcPr>
            <w:tcW w:w="0" w:type="auto"/>
            <w:tcBorders>
              <w:top w:val="single" w:sz="4" w:space="0" w:color="000000" w:themeColor="text1"/>
              <w:left w:val="nil"/>
              <w:bottom w:val="single" w:sz="4" w:space="0" w:color="000000" w:themeColor="text1"/>
              <w:right w:val="single" w:sz="4" w:space="0" w:color="auto"/>
            </w:tcBorders>
            <w:shd w:val="clear" w:color="000000" w:fill="FFFFFF"/>
            <w:vAlign w:val="center"/>
          </w:tcPr>
          <w:p w14:paraId="12995ED4" w14:textId="21AFE60E"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0D7AF6D" w14:textId="5F86EFC9"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D71BC39" w14:textId="76B1A5F7"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5F4E7F18" w14:textId="0BC07A8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rPr>
            </w:pPr>
          </w:p>
        </w:tc>
      </w:tr>
      <w:tr w:rsidR="00263D20" w14:paraId="3215B864" w14:textId="77777777" w:rsidTr="003A3F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000000" w:themeColor="text1"/>
            </w:tcBorders>
            <w:shd w:val="clear" w:color="000000" w:fill="auto"/>
            <w:vAlign w:val="center"/>
          </w:tcPr>
          <w:p w14:paraId="5868186B" w14:textId="1838D9BD" w:rsidR="000A4509" w:rsidRPr="00E81CAA" w:rsidRDefault="000A4509" w:rsidP="000A4509">
            <w:pPr>
              <w:jc w:val="center"/>
              <w:rPr>
                <w:rFonts w:cs="Arial"/>
                <w:color w:val="FF0000"/>
                <w:sz w:val="18"/>
                <w:szCs w:val="18"/>
                <w:u w:color="FFFFFF" w:themeColor="background1"/>
              </w:rPr>
            </w:pPr>
            <w:r>
              <w:rPr>
                <w:rFonts w:cs="Arial"/>
                <w:sz w:val="20"/>
                <w:szCs w:val="20"/>
              </w:rPr>
              <w:lastRenderedPageBreak/>
              <w:t>Ballykelly 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C7DA294" w14:textId="21A8503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cs="Arial"/>
              </w:rPr>
              <w:t>262903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6AD2DC35" w14:textId="6F23C6C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cs="Arial"/>
              </w:rPr>
              <w:t>422347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656D24B" w14:textId="366C02A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BCE5699" w14:textId="68AF0BF2"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5DCECC4" w14:textId="1E6A3B1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30.3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7741C75" w14:textId="6C6A1568"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C7474B7" w14:textId="3CC42321"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1AAE83DF" w14:textId="4B8475A4"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405D15D" w14:textId="33A1E773"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5E3D9DF9" w14:textId="6538FC91"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15.3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CE23457" w14:textId="563E460E"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0CFEFA79" w14:textId="2E1258D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CDBBA04" w14:textId="10E6C3BD"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31.6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047BFEED" w14:textId="7FEFF3C3"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24.4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3EF8AEA" w14:textId="1075C3EC" w:rsidR="000A4509" w:rsidRPr="00922F8B"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24.8</w:t>
            </w:r>
          </w:p>
        </w:tc>
        <w:tc>
          <w:tcPr>
            <w:tcW w:w="0" w:type="auto"/>
            <w:tcBorders>
              <w:top w:val="single" w:sz="4" w:space="0" w:color="auto"/>
              <w:left w:val="single" w:sz="4" w:space="0" w:color="000000" w:themeColor="text1"/>
              <w:bottom w:val="single" w:sz="4" w:space="0" w:color="auto"/>
              <w:right w:val="single" w:sz="4" w:space="0" w:color="auto"/>
            </w:tcBorders>
            <w:shd w:val="clear" w:color="000000" w:fill="FFFFFF"/>
            <w:vAlign w:val="center"/>
          </w:tcPr>
          <w:p w14:paraId="37B0EB0E" w14:textId="353B6CB3" w:rsidR="000A4509" w:rsidRPr="00922F8B" w:rsidRDefault="002446EC"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20.8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9364CD5" w14:textId="067F828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532E4B90" w14:textId="7229185B"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263D20" w14:paraId="38FEAF20" w14:textId="77777777" w:rsidTr="003A3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000000" w:themeColor="text1"/>
            </w:tcBorders>
            <w:shd w:val="clear" w:color="000000" w:fill="auto"/>
            <w:vAlign w:val="center"/>
          </w:tcPr>
          <w:p w14:paraId="31058500" w14:textId="64BEFEB5" w:rsidR="000A4509" w:rsidRPr="00E81CAA" w:rsidRDefault="000A4509" w:rsidP="000A4509">
            <w:pPr>
              <w:jc w:val="center"/>
              <w:rPr>
                <w:rFonts w:cs="Arial"/>
                <w:color w:val="FF0000"/>
                <w:sz w:val="18"/>
                <w:szCs w:val="18"/>
                <w:u w:color="FFFFFF" w:themeColor="background1"/>
              </w:rPr>
            </w:pPr>
            <w:r>
              <w:rPr>
                <w:rFonts w:cs="Arial"/>
                <w:sz w:val="20"/>
                <w:szCs w:val="20"/>
              </w:rPr>
              <w:t>Ballykelly 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BCC28AB" w14:textId="0F1D74A4"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cs="Arial"/>
              </w:rPr>
              <w:t>262774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240EF88" w14:textId="28C26B71"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sidRPr="00326026">
              <w:rPr>
                <w:rFonts w:cs="Arial"/>
              </w:rPr>
              <w:t>422364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3031EBDB" w14:textId="16D91D0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0631F3EC" w14:textId="7C11115B"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 </w:t>
            </w:r>
            <w:r w:rsidR="002446EC">
              <w:rPr>
                <w:rFonts w:cs="Arial"/>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45676386" w14:textId="04964E58"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2A61EDC3" w14:textId="1548370D"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09EB22C4" w14:textId="0E74A03A"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1CA17346" w14:textId="2B3394E2"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8D01580" w14:textId="74E3645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61D5BDDE" w14:textId="528D26F6"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5FE1DCEA" w14:textId="0C1C7E9E"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76E4F317" w14:textId="3C321F4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19.7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484EC3BF" w14:textId="69E7DE1B"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10B8631C" w14:textId="7F40ABCA"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sz w:val="20"/>
                <w:szCs w:val="20"/>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vAlign w:val="center"/>
          </w:tcPr>
          <w:p w14:paraId="0CBEF228" w14:textId="13F8D100"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16.7</w:t>
            </w:r>
          </w:p>
        </w:tc>
        <w:tc>
          <w:tcPr>
            <w:tcW w:w="0" w:type="auto"/>
            <w:tcBorders>
              <w:top w:val="single" w:sz="4" w:space="0" w:color="auto"/>
              <w:left w:val="single" w:sz="4" w:space="0" w:color="000000" w:themeColor="text1"/>
              <w:bottom w:val="single" w:sz="4" w:space="0" w:color="auto"/>
              <w:right w:val="single" w:sz="4" w:space="0" w:color="auto"/>
            </w:tcBorders>
            <w:shd w:val="clear" w:color="000000" w:fill="FFFFFF"/>
            <w:vAlign w:val="center"/>
          </w:tcPr>
          <w:p w14:paraId="145C98DD" w14:textId="5C15D6B8" w:rsidR="000A4509" w:rsidRPr="00922F8B" w:rsidRDefault="002446EC" w:rsidP="000A450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922F8B">
              <w:rPr>
                <w:rFonts w:cs="Arial"/>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F610FD5" w14:textId="2840ECC7"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09A9250A" w14:textId="2D98454F" w:rsidR="000A4509" w:rsidRPr="00E81CAA" w:rsidRDefault="000A4509" w:rsidP="000A4509">
            <w:pPr>
              <w:jc w:val="center"/>
              <w:cnfStyle w:val="000000010000" w:firstRow="0" w:lastRow="0" w:firstColumn="0" w:lastColumn="0" w:oddVBand="0" w:evenVBand="0" w:oddHBand="0" w:evenHBand="1" w:firstRowFirstColumn="0" w:firstRowLastColumn="0" w:lastRowFirstColumn="0" w:lastRowLastColumn="0"/>
              <w:rPr>
                <w:rFonts w:cs="Arial"/>
              </w:rPr>
            </w:pPr>
          </w:p>
        </w:tc>
      </w:tr>
      <w:tr w:rsidR="000A4509" w14:paraId="090C1D28" w14:textId="77777777" w:rsidTr="002E7A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46BF5A13" w14:textId="5DC84E48" w:rsidR="000A4509" w:rsidRPr="00E81CAA" w:rsidRDefault="000A4509" w:rsidP="000A4509">
            <w:pPr>
              <w:jc w:val="center"/>
              <w:rPr>
                <w:rFonts w:cs="Arial"/>
                <w:color w:val="FF0000"/>
                <w:sz w:val="18"/>
                <w:szCs w:val="18"/>
                <w:u w:color="FFFFFF" w:themeColor="background1"/>
              </w:rPr>
            </w:pPr>
            <w:r>
              <w:rPr>
                <w:rFonts w:cs="Arial"/>
                <w:sz w:val="20"/>
                <w:szCs w:val="20"/>
              </w:rPr>
              <w:t>Ballykelly D</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35EF59BA" w14:textId="3BCF101C"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cs="Arial"/>
              </w:rPr>
              <w:t>262904</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3A5211B5" w14:textId="3ACC4363"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sidRPr="00326026">
              <w:rPr>
                <w:rFonts w:cs="Arial"/>
              </w:rPr>
              <w:t>422246</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797E1E1F" w14:textId="369FBE5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7.8</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76569580" w14:textId="2954C22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9.5</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72B254A5" w14:textId="33A929C3"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9.7</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3E66359A" w14:textId="7BB3DE46"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7.4</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722331EE" w14:textId="3E632BBA"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9.2</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4B3F6142" w14:textId="5B347D31" w:rsidR="000A4509" w:rsidRPr="00E81CAA" w:rsidRDefault="001B3536"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w:t>
            </w:r>
            <w:r w:rsidR="000A4509">
              <w:rPr>
                <w:rFonts w:cs="Arial"/>
                <w:sz w:val="20"/>
                <w:szCs w:val="20"/>
              </w:rPr>
              <w:t> </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59830D19" w14:textId="488FAD22"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5.7</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139A560C" w14:textId="4AF1BDB4"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4.1</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22E3B54C" w14:textId="37077FC1"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7.6</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14AEDB29" w14:textId="35BCCF0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6.4</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131A705D" w14:textId="275F1710"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9.0</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785569A9" w14:textId="06047A49"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sz w:val="20"/>
                <w:szCs w:val="20"/>
              </w:rPr>
              <w:t>7.8</w:t>
            </w:r>
          </w:p>
        </w:tc>
        <w:tc>
          <w:tcPr>
            <w:tcW w:w="0" w:type="auto"/>
            <w:tcBorders>
              <w:top w:val="single" w:sz="4" w:space="0" w:color="000000" w:themeColor="text1"/>
              <w:left w:val="nil"/>
              <w:bottom w:val="single" w:sz="4" w:space="0" w:color="auto"/>
              <w:right w:val="single" w:sz="4" w:space="0" w:color="auto"/>
            </w:tcBorders>
            <w:shd w:val="clear" w:color="000000" w:fill="FFFFFF"/>
            <w:vAlign w:val="center"/>
          </w:tcPr>
          <w:p w14:paraId="7FC37C57" w14:textId="671F55CA" w:rsidR="000A4509" w:rsidRPr="00922F8B" w:rsidRDefault="00922F8B"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7.7</w:t>
            </w:r>
          </w:p>
        </w:tc>
        <w:tc>
          <w:tcPr>
            <w:tcW w:w="0" w:type="auto"/>
            <w:tcBorders>
              <w:top w:val="nil"/>
              <w:left w:val="nil"/>
              <w:bottom w:val="single" w:sz="4" w:space="0" w:color="auto"/>
              <w:right w:val="single" w:sz="4" w:space="0" w:color="auto"/>
            </w:tcBorders>
            <w:shd w:val="clear" w:color="000000" w:fill="FFFFFF"/>
            <w:vAlign w:val="center"/>
          </w:tcPr>
          <w:p w14:paraId="098610DE" w14:textId="5E93748B" w:rsidR="000A4509" w:rsidRPr="00922F8B" w:rsidRDefault="00922F8B" w:rsidP="000A450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22F8B">
              <w:rPr>
                <w:rFonts w:cs="Arial"/>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741C07A" w14:textId="47F46157"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u w:color="FFFFFF" w:themeColor="background1"/>
              </w:rPr>
            </w:pPr>
            <w:r>
              <w:rPr>
                <w:rFonts w:cs="Arial"/>
                <w:b/>
                <w:bCs/>
                <w:sz w:val="20"/>
                <w:szCs w:val="20"/>
                <w:u w:val="single"/>
              </w:rPr>
              <w:t> </w:t>
            </w:r>
          </w:p>
        </w:tc>
        <w:tc>
          <w:tcPr>
            <w:tcW w:w="0" w:type="auto"/>
            <w:tcBorders>
              <w:top w:val="single" w:sz="4" w:space="0" w:color="auto"/>
              <w:left w:val="single" w:sz="4" w:space="0" w:color="auto"/>
              <w:bottom w:val="single" w:sz="4" w:space="0" w:color="auto"/>
              <w:right w:val="single" w:sz="4" w:space="0" w:color="auto"/>
            </w:tcBorders>
            <w:shd w:val="clear" w:color="000000" w:fill="auto"/>
            <w:vAlign w:val="center"/>
          </w:tcPr>
          <w:p w14:paraId="3082127D" w14:textId="45A7B10E" w:rsidR="000A4509" w:rsidRPr="00E81CAA" w:rsidRDefault="000A4509" w:rsidP="000A4509">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756061DB" w14:textId="77777777" w:rsidR="009B2D09" w:rsidRDefault="009B2D09" w:rsidP="009B2D09">
      <w:r w:rsidRPr="009B2D09">
        <w:rPr>
          <w:b/>
          <w:bCs/>
        </w:rPr>
        <w:t>In bold</w:t>
      </w:r>
      <w:r>
        <w:t>, exceedance of the NO</w:t>
      </w:r>
      <w:r w:rsidRPr="009B2D09">
        <w:rPr>
          <w:vertAlign w:val="subscript"/>
        </w:rPr>
        <w:t>2</w:t>
      </w:r>
      <w:r>
        <w:t xml:space="preserve"> annual mean AQS objective of 40µg/m</w:t>
      </w:r>
      <w:r w:rsidRPr="009B2D09">
        <w:rPr>
          <w:vertAlign w:val="superscript"/>
        </w:rPr>
        <w:t>3</w:t>
      </w:r>
    </w:p>
    <w:p w14:paraId="0D970459" w14:textId="77777777" w:rsidR="009B2D09" w:rsidRDefault="009B2D09" w:rsidP="009B2D09">
      <w:r>
        <w:t>Underlined, annual mean &gt; 60µg/m</w:t>
      </w:r>
      <w:r w:rsidRPr="009B2D09">
        <w:rPr>
          <w:vertAlign w:val="superscript"/>
        </w:rPr>
        <w:t>3</w:t>
      </w:r>
      <w:r>
        <w:t>, indicating a potential exceedance of the NO</w:t>
      </w:r>
      <w:r w:rsidRPr="009B2D09">
        <w:rPr>
          <w:vertAlign w:val="subscript"/>
        </w:rPr>
        <w:t>2</w:t>
      </w:r>
      <w:r>
        <w:t xml:space="preserve"> hourly mean AQS objective</w:t>
      </w:r>
    </w:p>
    <w:p w14:paraId="758E927C" w14:textId="4DDE235B" w:rsidR="009B2D09" w:rsidRDefault="009B2D09" w:rsidP="009B2D09">
      <w:r w:rsidRPr="00726C46">
        <w:rPr>
          <w:vertAlign w:val="superscript"/>
        </w:rPr>
        <w:t>a</w:t>
      </w:r>
      <w:r>
        <w:t xml:space="preserve"> Means should be “annualised” as in Boxes 7.9 and 7.10 of LAQM.TG</w:t>
      </w:r>
      <w:r w:rsidR="006C72EF">
        <w:t>22</w:t>
      </w:r>
      <w:r>
        <w:t>, if full calendar year data capture is less than 75%</w:t>
      </w:r>
    </w:p>
    <w:p w14:paraId="2476917F" w14:textId="469E3655" w:rsidR="00E043B4" w:rsidRDefault="009B2D09" w:rsidP="009B2D09">
      <w:pPr>
        <w:sectPr w:rsidR="00E043B4" w:rsidSect="000A4509">
          <w:pgSz w:w="16838" w:h="11899" w:orient="landscape" w:code="9"/>
          <w:pgMar w:top="1134" w:right="1134" w:bottom="1134" w:left="1134" w:header="340" w:footer="340" w:gutter="0"/>
          <w:cols w:space="708"/>
          <w:docGrid w:linePitch="326"/>
        </w:sectPr>
      </w:pPr>
      <w:r w:rsidRPr="00726C46">
        <w:rPr>
          <w:vertAlign w:val="superscript"/>
        </w:rPr>
        <w:t>b</w:t>
      </w:r>
      <w:r>
        <w:t xml:space="preserve"> If an exceedance is measured at a monitoring site not representative of public exposure, NO</w:t>
      </w:r>
      <w:r w:rsidRPr="00A72158">
        <w:rPr>
          <w:vertAlign w:val="subscript"/>
        </w:rPr>
        <w:t>2</w:t>
      </w:r>
      <w:r>
        <w:t xml:space="preserve"> concentration at the nearest relevant exposure should be estimated based on the </w:t>
      </w:r>
      <w:hyperlink r:id="rId22" w:history="1">
        <w:r w:rsidRPr="00000D78">
          <w:rPr>
            <w:rStyle w:val="Hyperlink"/>
          </w:rPr>
          <w:t>NO</w:t>
        </w:r>
        <w:r w:rsidRPr="00000D78">
          <w:rPr>
            <w:rStyle w:val="Hyperlink"/>
            <w:vertAlign w:val="subscript"/>
          </w:rPr>
          <w:t>2</w:t>
        </w:r>
        <w:r w:rsidRPr="00000D78">
          <w:rPr>
            <w:rStyle w:val="Hyperlink"/>
          </w:rPr>
          <w:t xml:space="preserve"> fall-off with distance</w:t>
        </w:r>
        <w:r w:rsidR="00000D78" w:rsidRPr="00000D78">
          <w:rPr>
            <w:rStyle w:val="Hyperlink"/>
          </w:rPr>
          <w:t xml:space="preserve"> calculator</w:t>
        </w:r>
      </w:hyperlink>
      <w:r>
        <w:t xml:space="preserve">, and results should be discussed in a specific section. The procedure is also explained in paragraphs </w:t>
      </w:r>
      <w:r w:rsidR="00D66CCA">
        <w:t>7.82 to 7.85</w:t>
      </w:r>
      <w:r>
        <w:t xml:space="preserve"> of LAQM.TG</w:t>
      </w:r>
      <w:r w:rsidR="006C72EF">
        <w:t>22</w:t>
      </w:r>
      <w:r>
        <w:t>.</w:t>
      </w:r>
    </w:p>
    <w:p w14:paraId="25BD9163" w14:textId="6818C27B" w:rsidR="009B2D09" w:rsidRDefault="0007317C" w:rsidP="0007317C">
      <w:pPr>
        <w:pStyle w:val="Caption"/>
      </w:pPr>
      <w:bookmarkStart w:id="50" w:name="_Toc218550025"/>
      <w:r>
        <w:lastRenderedPageBreak/>
        <w:t xml:space="preserve">Table </w:t>
      </w:r>
      <w:r>
        <w:fldChar w:fldCharType="begin"/>
      </w:r>
      <w:r>
        <w:instrText xml:space="preserve"> SEQ Table \* ARABIC </w:instrText>
      </w:r>
      <w:r>
        <w:fldChar w:fldCharType="separate"/>
      </w:r>
      <w:r>
        <w:rPr>
          <w:noProof/>
        </w:rPr>
        <w:t>8</w:t>
      </w:r>
      <w:r>
        <w:fldChar w:fldCharType="end"/>
      </w:r>
      <w:r>
        <w:t xml:space="preserve"> </w:t>
      </w:r>
      <w:r w:rsidRPr="008576FE">
        <w:t>– Results of NO2 Diffusion Tubes (2018 to 2024)</w:t>
      </w:r>
      <w:bookmarkEnd w:id="50"/>
    </w:p>
    <w:tbl>
      <w:tblPr>
        <w:tblW w:w="1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232"/>
        <w:gridCol w:w="1246"/>
        <w:gridCol w:w="2017"/>
        <w:gridCol w:w="2017"/>
        <w:gridCol w:w="2018"/>
        <w:gridCol w:w="2017"/>
        <w:gridCol w:w="2018"/>
      </w:tblGrid>
      <w:tr w:rsidR="00395442" w:rsidRPr="007C335A" w14:paraId="27783835" w14:textId="77777777" w:rsidTr="00F21219">
        <w:trPr>
          <w:cantSplit/>
          <w:trHeight w:val="283"/>
          <w:tblHeader/>
          <w:jc w:val="center"/>
        </w:trPr>
        <w:tc>
          <w:tcPr>
            <w:tcW w:w="1839" w:type="dxa"/>
            <w:vMerge w:val="restart"/>
            <w:vAlign w:val="center"/>
          </w:tcPr>
          <w:p w14:paraId="3FE5921E" w14:textId="77777777" w:rsidR="00395442" w:rsidRPr="007C335A" w:rsidRDefault="00395442" w:rsidP="003F09B1">
            <w:pPr>
              <w:jc w:val="center"/>
              <w:rPr>
                <w:rFonts w:cs="Arial"/>
                <w:b/>
              </w:rPr>
            </w:pPr>
            <w:r w:rsidRPr="007C335A">
              <w:rPr>
                <w:rFonts w:cs="Arial"/>
                <w:b/>
              </w:rPr>
              <w:t>Site ID</w:t>
            </w:r>
          </w:p>
        </w:tc>
        <w:tc>
          <w:tcPr>
            <w:tcW w:w="1232" w:type="dxa"/>
            <w:vMerge w:val="restart"/>
            <w:vAlign w:val="center"/>
          </w:tcPr>
          <w:p w14:paraId="65236B34" w14:textId="77777777" w:rsidR="00395442" w:rsidRPr="007C335A" w:rsidRDefault="00395442" w:rsidP="003F09B1">
            <w:pPr>
              <w:jc w:val="center"/>
              <w:rPr>
                <w:rFonts w:cs="Arial"/>
                <w:b/>
              </w:rPr>
            </w:pPr>
            <w:r w:rsidRPr="007C335A">
              <w:rPr>
                <w:rFonts w:cs="Arial"/>
                <w:b/>
              </w:rPr>
              <w:t>Site Type</w:t>
            </w:r>
          </w:p>
        </w:tc>
        <w:tc>
          <w:tcPr>
            <w:tcW w:w="1246" w:type="dxa"/>
            <w:vMerge w:val="restart"/>
            <w:vAlign w:val="center"/>
          </w:tcPr>
          <w:p w14:paraId="1AD48FB9" w14:textId="77777777" w:rsidR="00395442" w:rsidRPr="007C335A" w:rsidRDefault="00395442" w:rsidP="003F09B1">
            <w:pPr>
              <w:jc w:val="center"/>
              <w:rPr>
                <w:rFonts w:cs="Arial"/>
                <w:b/>
              </w:rPr>
            </w:pPr>
            <w:r w:rsidRPr="007C335A">
              <w:rPr>
                <w:rFonts w:cs="Arial"/>
                <w:b/>
              </w:rPr>
              <w:t>Within AQMA?</w:t>
            </w:r>
          </w:p>
        </w:tc>
        <w:tc>
          <w:tcPr>
            <w:tcW w:w="10087" w:type="dxa"/>
            <w:gridSpan w:val="5"/>
            <w:vAlign w:val="center"/>
          </w:tcPr>
          <w:p w14:paraId="679A59E9" w14:textId="77777777" w:rsidR="00395442" w:rsidRPr="007C335A" w:rsidRDefault="00395442" w:rsidP="003F09B1">
            <w:pPr>
              <w:jc w:val="center"/>
              <w:rPr>
                <w:rFonts w:cs="Arial"/>
                <w:b/>
              </w:rPr>
            </w:pPr>
            <w:r w:rsidRPr="007C335A">
              <w:rPr>
                <w:rFonts w:cs="Arial"/>
                <w:b/>
              </w:rPr>
              <w:t>Annual Mean Concentration</w:t>
            </w:r>
            <w:r>
              <w:rPr>
                <w:rFonts w:cs="Arial"/>
                <w:b/>
              </w:rPr>
              <w:t xml:space="preserve"> (</w:t>
            </w:r>
            <w:r w:rsidRPr="00AA6F71">
              <w:rPr>
                <w:rFonts w:cs="Arial"/>
                <w:b/>
              </w:rPr>
              <w:t>µg/m</w:t>
            </w:r>
            <w:r w:rsidRPr="00AA6F71">
              <w:rPr>
                <w:rFonts w:cs="Arial"/>
                <w:b/>
                <w:vertAlign w:val="superscript"/>
              </w:rPr>
              <w:t>3</w:t>
            </w:r>
            <w:r>
              <w:rPr>
                <w:rFonts w:cs="Arial"/>
                <w:b/>
              </w:rPr>
              <w:t xml:space="preserve">) - </w:t>
            </w:r>
            <w:r w:rsidRPr="007C335A">
              <w:rPr>
                <w:rFonts w:cs="Arial"/>
                <w:b/>
              </w:rPr>
              <w:t>Adjusted for B</w:t>
            </w:r>
            <w:r>
              <w:rPr>
                <w:rFonts w:cs="Arial"/>
                <w:b/>
              </w:rPr>
              <w:t xml:space="preserve">ias </w:t>
            </w:r>
            <w:r w:rsidRPr="003A3856">
              <w:rPr>
                <w:rFonts w:cs="Arial"/>
                <w:b/>
                <w:vertAlign w:val="superscript"/>
              </w:rPr>
              <w:t>a</w:t>
            </w:r>
          </w:p>
        </w:tc>
      </w:tr>
      <w:tr w:rsidR="00395442" w:rsidRPr="007C335A" w14:paraId="023DE138" w14:textId="77777777" w:rsidTr="00F21219">
        <w:trPr>
          <w:cantSplit/>
          <w:trHeight w:val="283"/>
          <w:tblHeader/>
          <w:jc w:val="center"/>
        </w:trPr>
        <w:tc>
          <w:tcPr>
            <w:tcW w:w="1839" w:type="dxa"/>
            <w:vMerge/>
            <w:vAlign w:val="center"/>
          </w:tcPr>
          <w:p w14:paraId="4A1106B2" w14:textId="77777777" w:rsidR="00395442" w:rsidRPr="007C335A" w:rsidRDefault="00395442" w:rsidP="003F09B1">
            <w:pPr>
              <w:jc w:val="center"/>
              <w:rPr>
                <w:rFonts w:cs="Arial"/>
                <w:b/>
              </w:rPr>
            </w:pPr>
          </w:p>
        </w:tc>
        <w:tc>
          <w:tcPr>
            <w:tcW w:w="1232" w:type="dxa"/>
            <w:vMerge/>
            <w:vAlign w:val="center"/>
          </w:tcPr>
          <w:p w14:paraId="0A3AB269" w14:textId="77777777" w:rsidR="00395442" w:rsidRPr="007C335A" w:rsidRDefault="00395442" w:rsidP="003F09B1">
            <w:pPr>
              <w:jc w:val="center"/>
              <w:rPr>
                <w:rFonts w:cs="Arial"/>
                <w:b/>
              </w:rPr>
            </w:pPr>
          </w:p>
        </w:tc>
        <w:tc>
          <w:tcPr>
            <w:tcW w:w="1246" w:type="dxa"/>
            <w:vMerge/>
            <w:vAlign w:val="center"/>
          </w:tcPr>
          <w:p w14:paraId="08DB0E29" w14:textId="77777777" w:rsidR="00395442" w:rsidRPr="007C335A" w:rsidRDefault="00395442" w:rsidP="003F09B1">
            <w:pPr>
              <w:jc w:val="center"/>
              <w:rPr>
                <w:rFonts w:cs="Arial"/>
                <w:b/>
              </w:rPr>
            </w:pPr>
          </w:p>
        </w:tc>
        <w:tc>
          <w:tcPr>
            <w:tcW w:w="2017" w:type="dxa"/>
            <w:vAlign w:val="center"/>
          </w:tcPr>
          <w:p w14:paraId="56BAEE38" w14:textId="0F73D054" w:rsidR="00395442" w:rsidRPr="007C335A" w:rsidRDefault="002959A1" w:rsidP="003F09B1">
            <w:pPr>
              <w:jc w:val="center"/>
              <w:rPr>
                <w:rFonts w:cs="Arial"/>
                <w:b/>
              </w:rPr>
            </w:pPr>
            <w:r>
              <w:rPr>
                <w:rFonts w:cs="Arial"/>
                <w:b/>
              </w:rPr>
              <w:t xml:space="preserve">2020 </w:t>
            </w:r>
            <w:r w:rsidR="00395442" w:rsidRPr="007C335A">
              <w:rPr>
                <w:rFonts w:cs="Arial"/>
                <w:b/>
              </w:rPr>
              <w:t xml:space="preserve">(Bias Adjustment Factor = </w:t>
            </w:r>
            <w:r w:rsidR="002E7ACC">
              <w:rPr>
                <w:rFonts w:cs="Arial"/>
                <w:b/>
              </w:rPr>
              <w:t>0.81</w:t>
            </w:r>
            <w:r w:rsidR="00395442" w:rsidRPr="007C335A">
              <w:rPr>
                <w:rFonts w:cs="Arial"/>
                <w:b/>
              </w:rPr>
              <w:t>)</w:t>
            </w:r>
          </w:p>
        </w:tc>
        <w:tc>
          <w:tcPr>
            <w:tcW w:w="2017" w:type="dxa"/>
            <w:vAlign w:val="center"/>
          </w:tcPr>
          <w:p w14:paraId="5C51C471" w14:textId="0FD112D6" w:rsidR="00395442" w:rsidRPr="007C335A" w:rsidRDefault="002959A1" w:rsidP="003F09B1">
            <w:pPr>
              <w:jc w:val="center"/>
              <w:rPr>
                <w:rFonts w:cs="Arial"/>
                <w:b/>
              </w:rPr>
            </w:pPr>
            <w:r>
              <w:rPr>
                <w:rFonts w:cs="Arial"/>
                <w:b/>
              </w:rPr>
              <w:t xml:space="preserve">2021 </w:t>
            </w:r>
            <w:r w:rsidR="00395442" w:rsidRPr="007C335A">
              <w:rPr>
                <w:rFonts w:cs="Arial"/>
                <w:b/>
              </w:rPr>
              <w:t xml:space="preserve">(Bias Adjustment Factor = </w:t>
            </w:r>
            <w:r w:rsidR="002E7ACC">
              <w:rPr>
                <w:rFonts w:cs="Arial"/>
                <w:b/>
              </w:rPr>
              <w:t>0.84</w:t>
            </w:r>
            <w:r w:rsidR="00395442" w:rsidRPr="007C335A">
              <w:rPr>
                <w:rFonts w:cs="Arial"/>
                <w:b/>
              </w:rPr>
              <w:t>)</w:t>
            </w:r>
          </w:p>
        </w:tc>
        <w:tc>
          <w:tcPr>
            <w:tcW w:w="2018" w:type="dxa"/>
            <w:vAlign w:val="center"/>
          </w:tcPr>
          <w:p w14:paraId="47EA04AF" w14:textId="6C767C52" w:rsidR="00395442" w:rsidRPr="007C335A" w:rsidRDefault="002959A1" w:rsidP="003F09B1">
            <w:pPr>
              <w:jc w:val="center"/>
              <w:rPr>
                <w:rFonts w:cs="Arial"/>
                <w:b/>
              </w:rPr>
            </w:pPr>
            <w:r>
              <w:rPr>
                <w:rFonts w:cs="Arial"/>
                <w:b/>
              </w:rPr>
              <w:t xml:space="preserve">2022 </w:t>
            </w:r>
            <w:r w:rsidR="00395442" w:rsidRPr="007C335A">
              <w:rPr>
                <w:rFonts w:cs="Arial"/>
                <w:b/>
              </w:rPr>
              <w:t xml:space="preserve">(Bias Adjustment Factor = </w:t>
            </w:r>
            <w:r w:rsidR="001B3536">
              <w:rPr>
                <w:rFonts w:cs="Arial"/>
                <w:b/>
              </w:rPr>
              <w:t>0.84</w:t>
            </w:r>
            <w:r w:rsidR="00395442" w:rsidRPr="007C335A">
              <w:rPr>
                <w:rFonts w:cs="Arial"/>
                <w:b/>
              </w:rPr>
              <w:t>)</w:t>
            </w:r>
          </w:p>
        </w:tc>
        <w:tc>
          <w:tcPr>
            <w:tcW w:w="2017" w:type="dxa"/>
            <w:vAlign w:val="center"/>
          </w:tcPr>
          <w:p w14:paraId="77C27B0C" w14:textId="11135A23" w:rsidR="00395442" w:rsidRPr="007C335A" w:rsidRDefault="002959A1" w:rsidP="003F09B1">
            <w:pPr>
              <w:jc w:val="center"/>
              <w:rPr>
                <w:rFonts w:cs="Arial"/>
                <w:b/>
              </w:rPr>
            </w:pPr>
            <w:r>
              <w:rPr>
                <w:rFonts w:cs="Arial"/>
                <w:b/>
              </w:rPr>
              <w:t xml:space="preserve">2023 </w:t>
            </w:r>
            <w:r w:rsidR="00395442" w:rsidRPr="007C335A">
              <w:rPr>
                <w:rFonts w:cs="Arial"/>
                <w:b/>
              </w:rPr>
              <w:t xml:space="preserve">(Bias Adjustment Factor = </w:t>
            </w:r>
            <w:r w:rsidR="002E7ACC">
              <w:rPr>
                <w:rFonts w:cs="Arial"/>
                <w:b/>
              </w:rPr>
              <w:t>0.81</w:t>
            </w:r>
            <w:r w:rsidR="00395442" w:rsidRPr="007C335A">
              <w:rPr>
                <w:rFonts w:cs="Arial"/>
                <w:b/>
              </w:rPr>
              <w:t>)</w:t>
            </w:r>
          </w:p>
        </w:tc>
        <w:tc>
          <w:tcPr>
            <w:tcW w:w="2018" w:type="dxa"/>
            <w:vAlign w:val="center"/>
          </w:tcPr>
          <w:p w14:paraId="7AF77484" w14:textId="5D30315C" w:rsidR="00395442" w:rsidRPr="007C335A" w:rsidRDefault="002959A1" w:rsidP="003F09B1">
            <w:pPr>
              <w:jc w:val="center"/>
              <w:rPr>
                <w:rFonts w:cs="Arial"/>
                <w:b/>
              </w:rPr>
            </w:pPr>
            <w:r>
              <w:rPr>
                <w:rFonts w:cs="Arial"/>
                <w:b/>
              </w:rPr>
              <w:t xml:space="preserve">2024 </w:t>
            </w:r>
            <w:r w:rsidR="00395442" w:rsidRPr="007C335A">
              <w:rPr>
                <w:rFonts w:cs="Arial"/>
                <w:b/>
              </w:rPr>
              <w:t xml:space="preserve">(Bias Adjustment Factor = </w:t>
            </w:r>
            <w:r w:rsidR="001B3536">
              <w:rPr>
                <w:rFonts w:cs="Arial"/>
                <w:b/>
              </w:rPr>
              <w:t>0.84</w:t>
            </w:r>
            <w:r w:rsidR="00395442" w:rsidRPr="007C335A">
              <w:rPr>
                <w:rFonts w:cs="Arial"/>
                <w:b/>
              </w:rPr>
              <w:t>)</w:t>
            </w:r>
          </w:p>
        </w:tc>
      </w:tr>
      <w:tr w:rsidR="002E7ACC" w:rsidRPr="007C335A" w14:paraId="437C8E6D" w14:textId="77777777" w:rsidTr="00F21219">
        <w:trPr>
          <w:cantSplit/>
          <w:jc w:val="center"/>
        </w:trPr>
        <w:tc>
          <w:tcPr>
            <w:tcW w:w="1839" w:type="dxa"/>
            <w:tcBorders>
              <w:bottom w:val="single" w:sz="4" w:space="0" w:color="auto"/>
            </w:tcBorders>
            <w:vAlign w:val="center"/>
          </w:tcPr>
          <w:p w14:paraId="2B528837" w14:textId="3CE397D3" w:rsidR="002E7ACC" w:rsidRPr="007C335A" w:rsidRDefault="002E7ACC" w:rsidP="002E7ACC">
            <w:pPr>
              <w:jc w:val="center"/>
              <w:rPr>
                <w:rFonts w:cs="Arial"/>
              </w:rPr>
            </w:pPr>
            <w:r>
              <w:rPr>
                <w:rFonts w:cs="Arial"/>
                <w:sz w:val="20"/>
                <w:szCs w:val="20"/>
              </w:rPr>
              <w:t>Dungiven E</w:t>
            </w:r>
          </w:p>
        </w:tc>
        <w:tc>
          <w:tcPr>
            <w:tcW w:w="1232" w:type="dxa"/>
            <w:tcBorders>
              <w:bottom w:val="single" w:sz="4" w:space="0" w:color="auto"/>
            </w:tcBorders>
            <w:vAlign w:val="center"/>
          </w:tcPr>
          <w:p w14:paraId="184079D4" w14:textId="1844EA4A"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7C8E774E" w14:textId="7F56C6A7" w:rsidR="002E7ACC" w:rsidRPr="007C335A" w:rsidRDefault="002E7ACC" w:rsidP="002E7ACC">
            <w:pPr>
              <w:jc w:val="center"/>
              <w:rPr>
                <w:rFonts w:cs="Arial"/>
              </w:rPr>
            </w:pPr>
            <w:r>
              <w:rPr>
                <w:rFonts w:cs="Arial"/>
              </w:rPr>
              <w:t>Y</w:t>
            </w:r>
          </w:p>
        </w:tc>
        <w:tc>
          <w:tcPr>
            <w:tcW w:w="2017" w:type="dxa"/>
            <w:tcBorders>
              <w:bottom w:val="single" w:sz="4" w:space="0" w:color="auto"/>
            </w:tcBorders>
            <w:vAlign w:val="center"/>
          </w:tcPr>
          <w:p w14:paraId="0083DB82" w14:textId="0ABF9D65"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7" w:type="dxa"/>
            <w:tcBorders>
              <w:bottom w:val="single" w:sz="4" w:space="0" w:color="auto"/>
            </w:tcBorders>
            <w:vAlign w:val="center"/>
          </w:tcPr>
          <w:p w14:paraId="5D88BA8E" w14:textId="10869CBE"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8" w:type="dxa"/>
            <w:tcBorders>
              <w:bottom w:val="single" w:sz="4" w:space="0" w:color="auto"/>
            </w:tcBorders>
            <w:vAlign w:val="center"/>
          </w:tcPr>
          <w:p w14:paraId="6169B97E" w14:textId="42CA6FB0" w:rsidR="002E7ACC" w:rsidRPr="007C335A" w:rsidRDefault="002E7ACC" w:rsidP="002E7ACC">
            <w:pPr>
              <w:jc w:val="center"/>
              <w:rPr>
                <w:rFonts w:cs="Arial"/>
              </w:rPr>
            </w:pPr>
            <w:r w:rsidRPr="00326026">
              <w:t>30.3</w:t>
            </w:r>
          </w:p>
        </w:tc>
        <w:tc>
          <w:tcPr>
            <w:tcW w:w="2017" w:type="dxa"/>
            <w:tcBorders>
              <w:bottom w:val="single" w:sz="4" w:space="0" w:color="auto"/>
            </w:tcBorders>
            <w:vAlign w:val="center"/>
          </w:tcPr>
          <w:p w14:paraId="2FFE0F42" w14:textId="0313A528" w:rsidR="002E7ACC" w:rsidRPr="007C335A" w:rsidRDefault="002E7ACC" w:rsidP="002E7ACC">
            <w:pPr>
              <w:jc w:val="center"/>
              <w:rPr>
                <w:rFonts w:cs="Arial"/>
              </w:rPr>
            </w:pPr>
            <w:r>
              <w:t>28.6</w:t>
            </w:r>
          </w:p>
        </w:tc>
        <w:tc>
          <w:tcPr>
            <w:tcW w:w="2018" w:type="dxa"/>
            <w:tcBorders>
              <w:bottom w:val="single" w:sz="4" w:space="0" w:color="auto"/>
            </w:tcBorders>
            <w:vAlign w:val="center"/>
          </w:tcPr>
          <w:p w14:paraId="409C33D0" w14:textId="3C47FA49" w:rsidR="002E7ACC" w:rsidRPr="002E7ACC" w:rsidRDefault="002E7ACC" w:rsidP="002E7ACC">
            <w:pPr>
              <w:jc w:val="center"/>
            </w:pPr>
            <w:r w:rsidRPr="002E7ACC">
              <w:t>19.6</w:t>
            </w:r>
          </w:p>
        </w:tc>
      </w:tr>
      <w:tr w:rsidR="002E7ACC" w:rsidRPr="007C335A" w14:paraId="1D067222" w14:textId="77777777" w:rsidTr="00F21219">
        <w:trPr>
          <w:cantSplit/>
          <w:jc w:val="center"/>
        </w:trPr>
        <w:tc>
          <w:tcPr>
            <w:tcW w:w="1839" w:type="dxa"/>
            <w:tcBorders>
              <w:bottom w:val="single" w:sz="4" w:space="0" w:color="auto"/>
            </w:tcBorders>
            <w:vAlign w:val="center"/>
          </w:tcPr>
          <w:p w14:paraId="280452C3" w14:textId="1B55444B" w:rsidR="002E7ACC" w:rsidRDefault="002E7ACC" w:rsidP="002E7ACC">
            <w:pPr>
              <w:jc w:val="center"/>
              <w:rPr>
                <w:rFonts w:cs="Arial"/>
                <w:sz w:val="20"/>
                <w:szCs w:val="20"/>
              </w:rPr>
            </w:pPr>
            <w:r>
              <w:rPr>
                <w:rFonts w:cs="Arial"/>
                <w:sz w:val="20"/>
                <w:szCs w:val="20"/>
              </w:rPr>
              <w:t>Dungiven F</w:t>
            </w:r>
          </w:p>
        </w:tc>
        <w:tc>
          <w:tcPr>
            <w:tcW w:w="1232" w:type="dxa"/>
            <w:tcBorders>
              <w:bottom w:val="single" w:sz="4" w:space="0" w:color="auto"/>
            </w:tcBorders>
            <w:vAlign w:val="center"/>
          </w:tcPr>
          <w:p w14:paraId="48E7D87C" w14:textId="025BD749"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0168D821" w14:textId="3F0FEBCE" w:rsidR="002E7ACC" w:rsidRPr="007C335A" w:rsidRDefault="002E7ACC" w:rsidP="002E7ACC">
            <w:pPr>
              <w:jc w:val="center"/>
              <w:rPr>
                <w:rFonts w:cs="Arial"/>
              </w:rPr>
            </w:pPr>
            <w:r>
              <w:rPr>
                <w:rFonts w:cs="Arial"/>
              </w:rPr>
              <w:t>Y</w:t>
            </w:r>
          </w:p>
        </w:tc>
        <w:tc>
          <w:tcPr>
            <w:tcW w:w="2017" w:type="dxa"/>
            <w:tcBorders>
              <w:bottom w:val="single" w:sz="4" w:space="0" w:color="auto"/>
            </w:tcBorders>
            <w:vAlign w:val="center"/>
          </w:tcPr>
          <w:p w14:paraId="2E381D9E" w14:textId="7405DFEA"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7" w:type="dxa"/>
            <w:tcBorders>
              <w:bottom w:val="single" w:sz="4" w:space="0" w:color="auto"/>
            </w:tcBorders>
            <w:vAlign w:val="center"/>
          </w:tcPr>
          <w:p w14:paraId="39D4EFA5" w14:textId="1737E457"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8" w:type="dxa"/>
            <w:tcBorders>
              <w:bottom w:val="single" w:sz="4" w:space="0" w:color="auto"/>
            </w:tcBorders>
            <w:vAlign w:val="center"/>
          </w:tcPr>
          <w:p w14:paraId="38FA6997" w14:textId="6B2B83C8" w:rsidR="002E7ACC" w:rsidRPr="007C335A" w:rsidRDefault="002E7ACC" w:rsidP="002E7ACC">
            <w:pPr>
              <w:jc w:val="center"/>
              <w:rPr>
                <w:rFonts w:cs="Arial"/>
              </w:rPr>
            </w:pPr>
            <w:r w:rsidRPr="00326026">
              <w:rPr>
                <w:bCs/>
              </w:rPr>
              <w:t>35.2</w:t>
            </w:r>
          </w:p>
        </w:tc>
        <w:tc>
          <w:tcPr>
            <w:tcW w:w="2017" w:type="dxa"/>
            <w:tcBorders>
              <w:bottom w:val="single" w:sz="4" w:space="0" w:color="auto"/>
            </w:tcBorders>
            <w:vAlign w:val="center"/>
          </w:tcPr>
          <w:p w14:paraId="79B1A383" w14:textId="23B396B9" w:rsidR="002E7ACC" w:rsidRPr="007C335A" w:rsidRDefault="002E7ACC" w:rsidP="002E7ACC">
            <w:pPr>
              <w:jc w:val="center"/>
              <w:rPr>
                <w:rFonts w:cs="Arial"/>
              </w:rPr>
            </w:pPr>
            <w:r>
              <w:rPr>
                <w:bCs/>
              </w:rPr>
              <w:t>33.1</w:t>
            </w:r>
          </w:p>
        </w:tc>
        <w:tc>
          <w:tcPr>
            <w:tcW w:w="2018" w:type="dxa"/>
            <w:tcBorders>
              <w:bottom w:val="single" w:sz="4" w:space="0" w:color="auto"/>
            </w:tcBorders>
            <w:vAlign w:val="center"/>
          </w:tcPr>
          <w:p w14:paraId="2EDADABE" w14:textId="30598E33" w:rsidR="002E7ACC" w:rsidRPr="002E7ACC" w:rsidRDefault="002E7ACC" w:rsidP="002E7ACC">
            <w:pPr>
              <w:jc w:val="center"/>
            </w:pPr>
            <w:r w:rsidRPr="002E7ACC">
              <w:t>21.9</w:t>
            </w:r>
          </w:p>
        </w:tc>
      </w:tr>
      <w:tr w:rsidR="002E7ACC" w:rsidRPr="007C335A" w14:paraId="4B8F5CEE" w14:textId="77777777" w:rsidTr="00F21219">
        <w:trPr>
          <w:cantSplit/>
          <w:jc w:val="center"/>
        </w:trPr>
        <w:tc>
          <w:tcPr>
            <w:tcW w:w="1839" w:type="dxa"/>
            <w:tcBorders>
              <w:bottom w:val="single" w:sz="4" w:space="0" w:color="auto"/>
            </w:tcBorders>
            <w:vAlign w:val="center"/>
          </w:tcPr>
          <w:p w14:paraId="0A80A4F3" w14:textId="55ED001C" w:rsidR="002E7ACC" w:rsidRDefault="002E7ACC" w:rsidP="002E7ACC">
            <w:pPr>
              <w:jc w:val="center"/>
              <w:rPr>
                <w:rFonts w:cs="Arial"/>
                <w:sz w:val="20"/>
                <w:szCs w:val="20"/>
              </w:rPr>
            </w:pPr>
            <w:r>
              <w:rPr>
                <w:rFonts w:cs="Arial"/>
                <w:sz w:val="20"/>
                <w:szCs w:val="20"/>
              </w:rPr>
              <w:t>Dungiven G</w:t>
            </w:r>
          </w:p>
        </w:tc>
        <w:tc>
          <w:tcPr>
            <w:tcW w:w="1232" w:type="dxa"/>
            <w:tcBorders>
              <w:bottom w:val="single" w:sz="4" w:space="0" w:color="auto"/>
            </w:tcBorders>
            <w:vAlign w:val="center"/>
          </w:tcPr>
          <w:p w14:paraId="0444B4FB" w14:textId="185EAE37"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5ADFA539" w14:textId="1E132734" w:rsidR="002E7ACC" w:rsidRPr="007C335A" w:rsidRDefault="002E7ACC" w:rsidP="002E7ACC">
            <w:pPr>
              <w:jc w:val="center"/>
              <w:rPr>
                <w:rFonts w:cs="Arial"/>
              </w:rPr>
            </w:pPr>
            <w:r>
              <w:rPr>
                <w:rFonts w:cs="Arial"/>
              </w:rPr>
              <w:t>Y</w:t>
            </w:r>
          </w:p>
        </w:tc>
        <w:tc>
          <w:tcPr>
            <w:tcW w:w="2017" w:type="dxa"/>
            <w:tcBorders>
              <w:bottom w:val="single" w:sz="4" w:space="0" w:color="auto"/>
            </w:tcBorders>
            <w:vAlign w:val="center"/>
          </w:tcPr>
          <w:p w14:paraId="50D263B5" w14:textId="206C0500"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7" w:type="dxa"/>
            <w:tcBorders>
              <w:bottom w:val="single" w:sz="4" w:space="0" w:color="auto"/>
            </w:tcBorders>
            <w:vAlign w:val="center"/>
          </w:tcPr>
          <w:p w14:paraId="3247F517" w14:textId="563FA3BD"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8" w:type="dxa"/>
            <w:tcBorders>
              <w:bottom w:val="single" w:sz="4" w:space="0" w:color="auto"/>
            </w:tcBorders>
            <w:vAlign w:val="center"/>
          </w:tcPr>
          <w:p w14:paraId="0D924122" w14:textId="7F6B8F7B" w:rsidR="002E7ACC" w:rsidRPr="007C335A" w:rsidRDefault="002E7ACC" w:rsidP="002E7ACC">
            <w:pPr>
              <w:jc w:val="center"/>
              <w:rPr>
                <w:rFonts w:cs="Arial"/>
              </w:rPr>
            </w:pPr>
            <w:r w:rsidRPr="00326026">
              <w:rPr>
                <w:bCs/>
              </w:rPr>
              <w:t>25.0</w:t>
            </w:r>
          </w:p>
        </w:tc>
        <w:tc>
          <w:tcPr>
            <w:tcW w:w="2017" w:type="dxa"/>
            <w:tcBorders>
              <w:bottom w:val="single" w:sz="4" w:space="0" w:color="auto"/>
            </w:tcBorders>
            <w:vAlign w:val="center"/>
          </w:tcPr>
          <w:p w14:paraId="3ED97DA8" w14:textId="3BA9EA9C" w:rsidR="002E7ACC" w:rsidRPr="007C335A" w:rsidRDefault="002E7ACC" w:rsidP="002E7ACC">
            <w:pPr>
              <w:jc w:val="center"/>
              <w:rPr>
                <w:rFonts w:cs="Arial"/>
              </w:rPr>
            </w:pPr>
            <w:r>
              <w:rPr>
                <w:bCs/>
              </w:rPr>
              <w:t>22.7</w:t>
            </w:r>
          </w:p>
        </w:tc>
        <w:tc>
          <w:tcPr>
            <w:tcW w:w="2018" w:type="dxa"/>
            <w:tcBorders>
              <w:bottom w:val="single" w:sz="4" w:space="0" w:color="auto"/>
            </w:tcBorders>
            <w:vAlign w:val="center"/>
          </w:tcPr>
          <w:p w14:paraId="38B67ABC" w14:textId="76B0FF89" w:rsidR="002E7ACC" w:rsidRPr="002E7ACC" w:rsidRDefault="002E7ACC" w:rsidP="002E7ACC">
            <w:pPr>
              <w:jc w:val="center"/>
            </w:pPr>
            <w:r w:rsidRPr="002E7ACC">
              <w:t>16.1</w:t>
            </w:r>
          </w:p>
        </w:tc>
      </w:tr>
      <w:tr w:rsidR="002E7ACC" w:rsidRPr="007C335A" w14:paraId="24B77614" w14:textId="77777777" w:rsidTr="00F21219">
        <w:trPr>
          <w:cantSplit/>
          <w:jc w:val="center"/>
        </w:trPr>
        <w:tc>
          <w:tcPr>
            <w:tcW w:w="1839" w:type="dxa"/>
            <w:tcBorders>
              <w:bottom w:val="single" w:sz="4" w:space="0" w:color="auto"/>
            </w:tcBorders>
            <w:vAlign w:val="center"/>
          </w:tcPr>
          <w:p w14:paraId="413590A2" w14:textId="2D399CF5" w:rsidR="002E7ACC" w:rsidRDefault="002E7ACC" w:rsidP="002E7ACC">
            <w:pPr>
              <w:jc w:val="center"/>
              <w:rPr>
                <w:rFonts w:cs="Arial"/>
                <w:sz w:val="20"/>
                <w:szCs w:val="20"/>
              </w:rPr>
            </w:pPr>
            <w:r>
              <w:rPr>
                <w:rFonts w:cs="Arial"/>
                <w:sz w:val="20"/>
                <w:szCs w:val="20"/>
              </w:rPr>
              <w:t>Dungiven H</w:t>
            </w:r>
          </w:p>
        </w:tc>
        <w:tc>
          <w:tcPr>
            <w:tcW w:w="1232" w:type="dxa"/>
            <w:tcBorders>
              <w:bottom w:val="single" w:sz="4" w:space="0" w:color="auto"/>
            </w:tcBorders>
            <w:vAlign w:val="center"/>
          </w:tcPr>
          <w:p w14:paraId="3EFA6BBF" w14:textId="034E2B49"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28045083" w14:textId="5FD3C683" w:rsidR="002E7ACC" w:rsidRPr="007C335A" w:rsidRDefault="002E7ACC" w:rsidP="002E7ACC">
            <w:pPr>
              <w:jc w:val="center"/>
              <w:rPr>
                <w:rFonts w:cs="Arial"/>
              </w:rPr>
            </w:pPr>
            <w:r>
              <w:rPr>
                <w:rFonts w:cs="Arial"/>
              </w:rPr>
              <w:t>Y</w:t>
            </w:r>
          </w:p>
        </w:tc>
        <w:tc>
          <w:tcPr>
            <w:tcW w:w="2017" w:type="dxa"/>
            <w:tcBorders>
              <w:bottom w:val="single" w:sz="4" w:space="0" w:color="auto"/>
            </w:tcBorders>
            <w:vAlign w:val="center"/>
          </w:tcPr>
          <w:p w14:paraId="48916810" w14:textId="6B08A78A"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7" w:type="dxa"/>
            <w:tcBorders>
              <w:bottom w:val="single" w:sz="4" w:space="0" w:color="auto"/>
            </w:tcBorders>
            <w:vAlign w:val="center"/>
          </w:tcPr>
          <w:p w14:paraId="0D5209AE" w14:textId="62796419"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8" w:type="dxa"/>
            <w:tcBorders>
              <w:bottom w:val="single" w:sz="4" w:space="0" w:color="auto"/>
            </w:tcBorders>
            <w:vAlign w:val="center"/>
          </w:tcPr>
          <w:p w14:paraId="1F49FFDA" w14:textId="5C6C5D64" w:rsidR="002E7ACC" w:rsidRPr="007C335A" w:rsidRDefault="002E7ACC" w:rsidP="002E7ACC">
            <w:pPr>
              <w:jc w:val="center"/>
              <w:rPr>
                <w:rFonts w:cs="Arial"/>
              </w:rPr>
            </w:pPr>
            <w:r w:rsidRPr="00326026">
              <w:t>34.5</w:t>
            </w:r>
          </w:p>
        </w:tc>
        <w:tc>
          <w:tcPr>
            <w:tcW w:w="2017" w:type="dxa"/>
            <w:tcBorders>
              <w:bottom w:val="single" w:sz="4" w:space="0" w:color="auto"/>
            </w:tcBorders>
            <w:vAlign w:val="center"/>
          </w:tcPr>
          <w:p w14:paraId="74E9050A" w14:textId="009A4462" w:rsidR="002E7ACC" w:rsidRPr="007C335A" w:rsidRDefault="002E7ACC" w:rsidP="002E7ACC">
            <w:pPr>
              <w:jc w:val="center"/>
              <w:rPr>
                <w:rFonts w:cs="Arial"/>
              </w:rPr>
            </w:pPr>
            <w:r>
              <w:t>35</w:t>
            </w:r>
          </w:p>
        </w:tc>
        <w:tc>
          <w:tcPr>
            <w:tcW w:w="2018" w:type="dxa"/>
            <w:tcBorders>
              <w:bottom w:val="single" w:sz="4" w:space="0" w:color="auto"/>
            </w:tcBorders>
            <w:vAlign w:val="center"/>
          </w:tcPr>
          <w:p w14:paraId="2A734F57" w14:textId="7F480FC5" w:rsidR="002E7ACC" w:rsidRPr="002E7ACC" w:rsidRDefault="002E7ACC" w:rsidP="002E7ACC">
            <w:pPr>
              <w:jc w:val="center"/>
            </w:pPr>
            <w:r w:rsidRPr="002E7ACC">
              <w:t>24.3</w:t>
            </w:r>
          </w:p>
        </w:tc>
      </w:tr>
      <w:tr w:rsidR="002E7ACC" w:rsidRPr="007C335A" w14:paraId="6FC0A415" w14:textId="77777777" w:rsidTr="00F21219">
        <w:trPr>
          <w:cantSplit/>
          <w:jc w:val="center"/>
        </w:trPr>
        <w:tc>
          <w:tcPr>
            <w:tcW w:w="1839" w:type="dxa"/>
            <w:tcBorders>
              <w:bottom w:val="single" w:sz="4" w:space="0" w:color="auto"/>
            </w:tcBorders>
            <w:vAlign w:val="center"/>
          </w:tcPr>
          <w:p w14:paraId="6809B1AD" w14:textId="4C63B75C" w:rsidR="002E7ACC" w:rsidRDefault="002E7ACC" w:rsidP="002E7ACC">
            <w:pPr>
              <w:jc w:val="center"/>
              <w:rPr>
                <w:rFonts w:cs="Arial"/>
                <w:sz w:val="20"/>
                <w:szCs w:val="20"/>
              </w:rPr>
            </w:pPr>
            <w:r>
              <w:rPr>
                <w:rFonts w:cs="Arial"/>
                <w:sz w:val="20"/>
                <w:szCs w:val="20"/>
              </w:rPr>
              <w:t>Dungiven I</w:t>
            </w:r>
          </w:p>
        </w:tc>
        <w:tc>
          <w:tcPr>
            <w:tcW w:w="1232" w:type="dxa"/>
            <w:tcBorders>
              <w:bottom w:val="single" w:sz="4" w:space="0" w:color="auto"/>
            </w:tcBorders>
            <w:vAlign w:val="center"/>
          </w:tcPr>
          <w:p w14:paraId="56F23494" w14:textId="68DF3595"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24D7FFD6" w14:textId="5A737A83" w:rsidR="002E7ACC" w:rsidRPr="007C335A" w:rsidRDefault="002E7ACC" w:rsidP="002E7ACC">
            <w:pPr>
              <w:jc w:val="center"/>
              <w:rPr>
                <w:rFonts w:cs="Arial"/>
              </w:rPr>
            </w:pPr>
            <w:r>
              <w:rPr>
                <w:rFonts w:cs="Arial"/>
              </w:rPr>
              <w:t>Y</w:t>
            </w:r>
          </w:p>
        </w:tc>
        <w:tc>
          <w:tcPr>
            <w:tcW w:w="2017" w:type="dxa"/>
            <w:tcBorders>
              <w:bottom w:val="single" w:sz="4" w:space="0" w:color="auto"/>
            </w:tcBorders>
            <w:vAlign w:val="center"/>
          </w:tcPr>
          <w:p w14:paraId="0D7E8811" w14:textId="46105178"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7" w:type="dxa"/>
            <w:tcBorders>
              <w:bottom w:val="single" w:sz="4" w:space="0" w:color="auto"/>
            </w:tcBorders>
            <w:vAlign w:val="center"/>
          </w:tcPr>
          <w:p w14:paraId="4A36A70D" w14:textId="6601F623" w:rsidR="002E7ACC" w:rsidRPr="007C335A" w:rsidRDefault="002E7ACC" w:rsidP="002E7ACC">
            <w:pPr>
              <w:jc w:val="center"/>
              <w:rPr>
                <w:rFonts w:cs="Arial"/>
              </w:rPr>
            </w:pPr>
            <w:r w:rsidRPr="00326026">
              <w:rPr>
                <w:rFonts w:asciiTheme="majorHAnsi" w:hAnsiTheme="majorHAnsi" w:cstheme="majorHAnsi"/>
                <w:szCs w:val="24"/>
              </w:rPr>
              <w:t>Insufficient data</w:t>
            </w:r>
          </w:p>
        </w:tc>
        <w:tc>
          <w:tcPr>
            <w:tcW w:w="2018" w:type="dxa"/>
            <w:tcBorders>
              <w:bottom w:val="single" w:sz="4" w:space="0" w:color="auto"/>
            </w:tcBorders>
            <w:vAlign w:val="center"/>
          </w:tcPr>
          <w:p w14:paraId="2DB38460" w14:textId="44479AF9" w:rsidR="002E7ACC" w:rsidRPr="007C335A" w:rsidRDefault="002E7ACC" w:rsidP="002E7ACC">
            <w:pPr>
              <w:jc w:val="center"/>
              <w:rPr>
                <w:rFonts w:cs="Arial"/>
              </w:rPr>
            </w:pPr>
            <w:r w:rsidRPr="00326026">
              <w:t>15.1</w:t>
            </w:r>
          </w:p>
        </w:tc>
        <w:tc>
          <w:tcPr>
            <w:tcW w:w="2017" w:type="dxa"/>
            <w:tcBorders>
              <w:bottom w:val="single" w:sz="4" w:space="0" w:color="auto"/>
            </w:tcBorders>
            <w:vAlign w:val="center"/>
          </w:tcPr>
          <w:p w14:paraId="5AEA2ADE" w14:textId="393E11AF" w:rsidR="002E7ACC" w:rsidRPr="007C335A" w:rsidRDefault="002E7ACC" w:rsidP="002E7ACC">
            <w:pPr>
              <w:jc w:val="center"/>
              <w:rPr>
                <w:rFonts w:cs="Arial"/>
              </w:rPr>
            </w:pPr>
            <w:r>
              <w:t>15.2</w:t>
            </w:r>
          </w:p>
        </w:tc>
        <w:tc>
          <w:tcPr>
            <w:tcW w:w="2018" w:type="dxa"/>
            <w:tcBorders>
              <w:bottom w:val="single" w:sz="4" w:space="0" w:color="auto"/>
            </w:tcBorders>
            <w:vAlign w:val="center"/>
          </w:tcPr>
          <w:p w14:paraId="647B783D" w14:textId="0A91F314" w:rsidR="002E7ACC" w:rsidRPr="002E7ACC" w:rsidRDefault="002E7ACC" w:rsidP="002E7ACC">
            <w:pPr>
              <w:jc w:val="center"/>
            </w:pPr>
            <w:r w:rsidRPr="002E7ACC">
              <w:t>11.34</w:t>
            </w:r>
          </w:p>
        </w:tc>
      </w:tr>
      <w:tr w:rsidR="002E7ACC" w:rsidRPr="007C335A" w14:paraId="01A2F97A" w14:textId="77777777" w:rsidTr="00F21219">
        <w:trPr>
          <w:cantSplit/>
          <w:jc w:val="center"/>
        </w:trPr>
        <w:tc>
          <w:tcPr>
            <w:tcW w:w="1839" w:type="dxa"/>
            <w:tcBorders>
              <w:bottom w:val="single" w:sz="4" w:space="0" w:color="auto"/>
            </w:tcBorders>
            <w:vAlign w:val="center"/>
          </w:tcPr>
          <w:p w14:paraId="67FECD5E" w14:textId="64495E10" w:rsidR="002E7ACC" w:rsidRDefault="002E7ACC" w:rsidP="002E7ACC">
            <w:pPr>
              <w:jc w:val="center"/>
              <w:rPr>
                <w:rFonts w:cs="Arial"/>
                <w:sz w:val="20"/>
                <w:szCs w:val="20"/>
              </w:rPr>
            </w:pPr>
            <w:r>
              <w:rPr>
                <w:rFonts w:cs="Arial"/>
                <w:sz w:val="20"/>
                <w:szCs w:val="20"/>
              </w:rPr>
              <w:t>Ballykelly A</w:t>
            </w:r>
          </w:p>
        </w:tc>
        <w:tc>
          <w:tcPr>
            <w:tcW w:w="1232" w:type="dxa"/>
            <w:tcBorders>
              <w:bottom w:val="single" w:sz="4" w:space="0" w:color="auto"/>
            </w:tcBorders>
            <w:vAlign w:val="center"/>
          </w:tcPr>
          <w:p w14:paraId="3519726E" w14:textId="56177976"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2C47B34A" w14:textId="426DA8FB" w:rsidR="002E7ACC" w:rsidRPr="007C335A" w:rsidRDefault="002E7ACC" w:rsidP="002E7ACC">
            <w:pPr>
              <w:jc w:val="center"/>
              <w:rPr>
                <w:rFonts w:cs="Arial"/>
              </w:rPr>
            </w:pPr>
            <w:r>
              <w:rPr>
                <w:rFonts w:cs="Arial"/>
              </w:rPr>
              <w:t>N</w:t>
            </w:r>
          </w:p>
        </w:tc>
        <w:tc>
          <w:tcPr>
            <w:tcW w:w="2017" w:type="dxa"/>
            <w:tcBorders>
              <w:bottom w:val="single" w:sz="4" w:space="0" w:color="auto"/>
            </w:tcBorders>
            <w:vAlign w:val="center"/>
          </w:tcPr>
          <w:p w14:paraId="55B5E2BE" w14:textId="266C18EC" w:rsidR="002E7ACC" w:rsidRPr="007C335A" w:rsidRDefault="002E7ACC" w:rsidP="002E7ACC">
            <w:pPr>
              <w:jc w:val="center"/>
              <w:rPr>
                <w:rFonts w:cs="Arial"/>
              </w:rPr>
            </w:pPr>
            <w:r>
              <w:rPr>
                <w:rFonts w:cs="Arial"/>
              </w:rPr>
              <w:t>N/A</w:t>
            </w:r>
          </w:p>
        </w:tc>
        <w:tc>
          <w:tcPr>
            <w:tcW w:w="2017" w:type="dxa"/>
            <w:tcBorders>
              <w:bottom w:val="single" w:sz="4" w:space="0" w:color="auto"/>
            </w:tcBorders>
            <w:vAlign w:val="center"/>
          </w:tcPr>
          <w:p w14:paraId="3DC86A17" w14:textId="744C7B7F" w:rsidR="002E7ACC" w:rsidRPr="007C335A" w:rsidRDefault="002E7ACC" w:rsidP="002E7ACC">
            <w:pPr>
              <w:jc w:val="center"/>
              <w:rPr>
                <w:rFonts w:cs="Arial"/>
              </w:rPr>
            </w:pPr>
            <w:r w:rsidRPr="00326026">
              <w:rPr>
                <w:rFonts w:asciiTheme="minorHAnsi" w:hAnsiTheme="minorHAnsi" w:cstheme="minorHAnsi"/>
                <w:szCs w:val="24"/>
              </w:rPr>
              <w:t>N/A</w:t>
            </w:r>
          </w:p>
        </w:tc>
        <w:tc>
          <w:tcPr>
            <w:tcW w:w="2018" w:type="dxa"/>
            <w:tcBorders>
              <w:bottom w:val="single" w:sz="4" w:space="0" w:color="auto"/>
            </w:tcBorders>
            <w:vAlign w:val="center"/>
          </w:tcPr>
          <w:p w14:paraId="4C9AD0BE" w14:textId="0A110D8A" w:rsidR="002E7ACC" w:rsidRPr="007C335A" w:rsidRDefault="002E7ACC" w:rsidP="002E7ACC">
            <w:pPr>
              <w:jc w:val="center"/>
              <w:rPr>
                <w:rFonts w:cs="Arial"/>
              </w:rPr>
            </w:pPr>
            <w:r w:rsidRPr="00326026">
              <w:rPr>
                <w:rFonts w:cs="Arial"/>
                <w:szCs w:val="24"/>
              </w:rPr>
              <w:t>4.8</w:t>
            </w:r>
          </w:p>
        </w:tc>
        <w:tc>
          <w:tcPr>
            <w:tcW w:w="2017" w:type="dxa"/>
            <w:tcBorders>
              <w:bottom w:val="single" w:sz="4" w:space="0" w:color="auto"/>
            </w:tcBorders>
            <w:vAlign w:val="center"/>
          </w:tcPr>
          <w:p w14:paraId="6A46E170" w14:textId="1D393541" w:rsidR="002E7ACC" w:rsidRPr="007C335A" w:rsidRDefault="002E7ACC" w:rsidP="002E7ACC">
            <w:pPr>
              <w:jc w:val="center"/>
              <w:rPr>
                <w:rFonts w:cs="Arial"/>
              </w:rPr>
            </w:pPr>
            <w:r>
              <w:rPr>
                <w:rFonts w:cs="Arial"/>
                <w:szCs w:val="24"/>
              </w:rPr>
              <w:t>7</w:t>
            </w:r>
          </w:p>
        </w:tc>
        <w:tc>
          <w:tcPr>
            <w:tcW w:w="2018" w:type="dxa"/>
            <w:tcBorders>
              <w:bottom w:val="single" w:sz="4" w:space="0" w:color="auto"/>
            </w:tcBorders>
            <w:vAlign w:val="center"/>
          </w:tcPr>
          <w:p w14:paraId="3C436C6A" w14:textId="1C26F925" w:rsidR="002E7ACC" w:rsidRPr="002E7ACC" w:rsidRDefault="002E7ACC" w:rsidP="002E7ACC">
            <w:pPr>
              <w:jc w:val="center"/>
            </w:pPr>
            <w:r w:rsidRPr="002E7ACC">
              <w:t>5.4</w:t>
            </w:r>
          </w:p>
        </w:tc>
      </w:tr>
      <w:tr w:rsidR="002E7ACC" w:rsidRPr="007C335A" w14:paraId="73C3DF71" w14:textId="77777777" w:rsidTr="00F21219">
        <w:trPr>
          <w:cantSplit/>
          <w:jc w:val="center"/>
        </w:trPr>
        <w:tc>
          <w:tcPr>
            <w:tcW w:w="1839" w:type="dxa"/>
            <w:tcBorders>
              <w:bottom w:val="single" w:sz="4" w:space="0" w:color="auto"/>
            </w:tcBorders>
            <w:vAlign w:val="center"/>
          </w:tcPr>
          <w:p w14:paraId="03B1E169" w14:textId="3C5FF613" w:rsidR="002E7ACC" w:rsidRDefault="002E7ACC" w:rsidP="002E7ACC">
            <w:pPr>
              <w:jc w:val="center"/>
              <w:rPr>
                <w:rFonts w:cs="Arial"/>
                <w:sz w:val="20"/>
                <w:szCs w:val="20"/>
              </w:rPr>
            </w:pPr>
            <w:r>
              <w:rPr>
                <w:rFonts w:cs="Arial"/>
                <w:sz w:val="20"/>
                <w:szCs w:val="20"/>
              </w:rPr>
              <w:t>Ballykelly B</w:t>
            </w:r>
          </w:p>
        </w:tc>
        <w:tc>
          <w:tcPr>
            <w:tcW w:w="1232" w:type="dxa"/>
            <w:tcBorders>
              <w:bottom w:val="single" w:sz="4" w:space="0" w:color="auto"/>
            </w:tcBorders>
            <w:vAlign w:val="center"/>
          </w:tcPr>
          <w:p w14:paraId="5A2123DA" w14:textId="5D9B76A9"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44695091" w14:textId="03F873A3" w:rsidR="002E7ACC" w:rsidRPr="007C335A" w:rsidRDefault="002E7ACC" w:rsidP="002E7ACC">
            <w:pPr>
              <w:jc w:val="center"/>
              <w:rPr>
                <w:rFonts w:cs="Arial"/>
              </w:rPr>
            </w:pPr>
            <w:r>
              <w:rPr>
                <w:rFonts w:cs="Arial"/>
              </w:rPr>
              <w:t>N</w:t>
            </w:r>
          </w:p>
        </w:tc>
        <w:tc>
          <w:tcPr>
            <w:tcW w:w="2017" w:type="dxa"/>
            <w:tcBorders>
              <w:bottom w:val="single" w:sz="4" w:space="0" w:color="auto"/>
            </w:tcBorders>
            <w:vAlign w:val="center"/>
          </w:tcPr>
          <w:p w14:paraId="17449382" w14:textId="026AE2F8" w:rsidR="002E7ACC" w:rsidRPr="007C335A" w:rsidRDefault="002E7ACC" w:rsidP="002E7ACC">
            <w:pPr>
              <w:jc w:val="center"/>
              <w:rPr>
                <w:rFonts w:cs="Arial"/>
              </w:rPr>
            </w:pPr>
            <w:r>
              <w:rPr>
                <w:rFonts w:cs="Arial"/>
              </w:rPr>
              <w:t>N/A</w:t>
            </w:r>
          </w:p>
        </w:tc>
        <w:tc>
          <w:tcPr>
            <w:tcW w:w="2017" w:type="dxa"/>
            <w:tcBorders>
              <w:bottom w:val="single" w:sz="4" w:space="0" w:color="auto"/>
            </w:tcBorders>
            <w:vAlign w:val="center"/>
          </w:tcPr>
          <w:p w14:paraId="3CDBAAFC" w14:textId="352AAEB9" w:rsidR="002E7ACC" w:rsidRPr="007C335A" w:rsidRDefault="002E7ACC" w:rsidP="002E7ACC">
            <w:pPr>
              <w:jc w:val="center"/>
              <w:rPr>
                <w:rFonts w:cs="Arial"/>
              </w:rPr>
            </w:pPr>
            <w:r w:rsidRPr="00326026">
              <w:rPr>
                <w:rFonts w:asciiTheme="minorHAnsi" w:hAnsiTheme="minorHAnsi" w:cstheme="minorHAnsi"/>
                <w:szCs w:val="24"/>
              </w:rPr>
              <w:t>N/A</w:t>
            </w:r>
          </w:p>
        </w:tc>
        <w:tc>
          <w:tcPr>
            <w:tcW w:w="2018" w:type="dxa"/>
            <w:tcBorders>
              <w:bottom w:val="single" w:sz="4" w:space="0" w:color="auto"/>
            </w:tcBorders>
            <w:vAlign w:val="center"/>
          </w:tcPr>
          <w:p w14:paraId="523B4755" w14:textId="4B411AC2" w:rsidR="002E7ACC" w:rsidRPr="007C335A" w:rsidRDefault="002E7ACC" w:rsidP="002E7ACC">
            <w:pPr>
              <w:jc w:val="center"/>
              <w:rPr>
                <w:rFonts w:cs="Arial"/>
              </w:rPr>
            </w:pPr>
            <w:r w:rsidRPr="00326026">
              <w:rPr>
                <w:rFonts w:cs="Arial"/>
                <w:szCs w:val="24"/>
              </w:rPr>
              <w:t>21.0</w:t>
            </w:r>
          </w:p>
        </w:tc>
        <w:tc>
          <w:tcPr>
            <w:tcW w:w="2017" w:type="dxa"/>
            <w:tcBorders>
              <w:bottom w:val="single" w:sz="4" w:space="0" w:color="auto"/>
            </w:tcBorders>
            <w:vAlign w:val="center"/>
          </w:tcPr>
          <w:p w14:paraId="472C7426" w14:textId="36BCB2EA" w:rsidR="002E7ACC" w:rsidRPr="007C335A" w:rsidRDefault="002E7ACC" w:rsidP="002E7ACC">
            <w:pPr>
              <w:jc w:val="center"/>
              <w:rPr>
                <w:rFonts w:cs="Arial"/>
              </w:rPr>
            </w:pPr>
            <w:r>
              <w:rPr>
                <w:rFonts w:cs="Arial"/>
                <w:szCs w:val="24"/>
              </w:rPr>
              <w:t>25.6</w:t>
            </w:r>
          </w:p>
        </w:tc>
        <w:tc>
          <w:tcPr>
            <w:tcW w:w="2018" w:type="dxa"/>
            <w:tcBorders>
              <w:bottom w:val="single" w:sz="4" w:space="0" w:color="auto"/>
            </w:tcBorders>
            <w:vAlign w:val="center"/>
          </w:tcPr>
          <w:p w14:paraId="0F70C1B4" w14:textId="1E30C0BB" w:rsidR="002E7ACC" w:rsidRPr="002E7ACC" w:rsidRDefault="002E7ACC" w:rsidP="002E7ACC">
            <w:pPr>
              <w:jc w:val="center"/>
            </w:pPr>
            <w:r w:rsidRPr="002E7ACC">
              <w:t>20.8</w:t>
            </w:r>
          </w:p>
        </w:tc>
      </w:tr>
      <w:tr w:rsidR="002E7ACC" w:rsidRPr="007C335A" w14:paraId="75CFED28" w14:textId="77777777" w:rsidTr="00F21219">
        <w:trPr>
          <w:cantSplit/>
          <w:jc w:val="center"/>
        </w:trPr>
        <w:tc>
          <w:tcPr>
            <w:tcW w:w="1839" w:type="dxa"/>
            <w:tcBorders>
              <w:bottom w:val="single" w:sz="4" w:space="0" w:color="auto"/>
            </w:tcBorders>
            <w:vAlign w:val="center"/>
          </w:tcPr>
          <w:p w14:paraId="08DCBE42" w14:textId="44CA05AD" w:rsidR="002E7ACC" w:rsidRDefault="002E7ACC" w:rsidP="002E7ACC">
            <w:pPr>
              <w:jc w:val="center"/>
              <w:rPr>
                <w:rFonts w:cs="Arial"/>
                <w:sz w:val="20"/>
                <w:szCs w:val="20"/>
              </w:rPr>
            </w:pPr>
            <w:r>
              <w:rPr>
                <w:rFonts w:cs="Arial"/>
                <w:sz w:val="20"/>
                <w:szCs w:val="20"/>
              </w:rPr>
              <w:t>Ballykelly C</w:t>
            </w:r>
          </w:p>
        </w:tc>
        <w:tc>
          <w:tcPr>
            <w:tcW w:w="1232" w:type="dxa"/>
            <w:tcBorders>
              <w:bottom w:val="single" w:sz="4" w:space="0" w:color="auto"/>
            </w:tcBorders>
            <w:vAlign w:val="center"/>
          </w:tcPr>
          <w:p w14:paraId="177BAEC3" w14:textId="30242695"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7EEC3EEF" w14:textId="6D78EE82" w:rsidR="002E7ACC" w:rsidRPr="007C335A" w:rsidRDefault="002E7ACC" w:rsidP="002E7ACC">
            <w:pPr>
              <w:jc w:val="center"/>
              <w:rPr>
                <w:rFonts w:cs="Arial"/>
              </w:rPr>
            </w:pPr>
            <w:r>
              <w:rPr>
                <w:rFonts w:cs="Arial"/>
              </w:rPr>
              <w:t>N</w:t>
            </w:r>
          </w:p>
        </w:tc>
        <w:tc>
          <w:tcPr>
            <w:tcW w:w="2017" w:type="dxa"/>
            <w:tcBorders>
              <w:bottom w:val="single" w:sz="4" w:space="0" w:color="auto"/>
            </w:tcBorders>
            <w:vAlign w:val="center"/>
          </w:tcPr>
          <w:p w14:paraId="48375DB2" w14:textId="5991F7A5" w:rsidR="002E7ACC" w:rsidRPr="007C335A" w:rsidRDefault="002E7ACC" w:rsidP="002E7ACC">
            <w:pPr>
              <w:jc w:val="center"/>
              <w:rPr>
                <w:rFonts w:cs="Arial"/>
              </w:rPr>
            </w:pPr>
            <w:r>
              <w:rPr>
                <w:rFonts w:cs="Arial"/>
              </w:rPr>
              <w:t>N/A</w:t>
            </w:r>
          </w:p>
        </w:tc>
        <w:tc>
          <w:tcPr>
            <w:tcW w:w="2017" w:type="dxa"/>
            <w:tcBorders>
              <w:bottom w:val="single" w:sz="4" w:space="0" w:color="auto"/>
            </w:tcBorders>
            <w:vAlign w:val="center"/>
          </w:tcPr>
          <w:p w14:paraId="0F124DB5" w14:textId="417DC526" w:rsidR="002E7ACC" w:rsidRPr="007C335A" w:rsidRDefault="002E7ACC" w:rsidP="002E7ACC">
            <w:pPr>
              <w:jc w:val="center"/>
              <w:rPr>
                <w:rFonts w:cs="Arial"/>
              </w:rPr>
            </w:pPr>
            <w:r w:rsidRPr="00326026">
              <w:rPr>
                <w:rFonts w:asciiTheme="minorHAnsi" w:hAnsiTheme="minorHAnsi" w:cstheme="minorHAnsi"/>
                <w:szCs w:val="24"/>
              </w:rPr>
              <w:t>N/A</w:t>
            </w:r>
          </w:p>
        </w:tc>
        <w:tc>
          <w:tcPr>
            <w:tcW w:w="2018" w:type="dxa"/>
            <w:tcBorders>
              <w:bottom w:val="single" w:sz="4" w:space="0" w:color="auto"/>
            </w:tcBorders>
            <w:vAlign w:val="center"/>
          </w:tcPr>
          <w:p w14:paraId="4C3BDCA3" w14:textId="1BAC6416" w:rsidR="002E7ACC" w:rsidRPr="007C335A" w:rsidRDefault="002E7ACC" w:rsidP="002E7ACC">
            <w:pPr>
              <w:jc w:val="center"/>
              <w:rPr>
                <w:rFonts w:cs="Arial"/>
              </w:rPr>
            </w:pPr>
            <w:r w:rsidRPr="00326026">
              <w:rPr>
                <w:rFonts w:cs="Arial"/>
                <w:szCs w:val="24"/>
              </w:rPr>
              <w:t>15.6</w:t>
            </w:r>
          </w:p>
        </w:tc>
        <w:tc>
          <w:tcPr>
            <w:tcW w:w="2017" w:type="dxa"/>
            <w:tcBorders>
              <w:bottom w:val="single" w:sz="4" w:space="0" w:color="auto"/>
            </w:tcBorders>
            <w:vAlign w:val="center"/>
          </w:tcPr>
          <w:p w14:paraId="2F8C48C9" w14:textId="00288C9C" w:rsidR="002E7ACC" w:rsidRPr="007C335A" w:rsidRDefault="002E7ACC" w:rsidP="002E7ACC">
            <w:pPr>
              <w:jc w:val="center"/>
              <w:rPr>
                <w:rFonts w:cs="Arial"/>
              </w:rPr>
            </w:pPr>
            <w:r>
              <w:rPr>
                <w:rFonts w:cs="Arial"/>
                <w:szCs w:val="24"/>
              </w:rPr>
              <w:t>18.9</w:t>
            </w:r>
          </w:p>
        </w:tc>
        <w:tc>
          <w:tcPr>
            <w:tcW w:w="2018" w:type="dxa"/>
            <w:tcBorders>
              <w:bottom w:val="single" w:sz="4" w:space="0" w:color="auto"/>
            </w:tcBorders>
            <w:vAlign w:val="center"/>
          </w:tcPr>
          <w:p w14:paraId="33D10C41" w14:textId="4F5E99ED" w:rsidR="002E7ACC" w:rsidRPr="002E7ACC" w:rsidRDefault="002E7ACC" w:rsidP="002E7ACC">
            <w:pPr>
              <w:jc w:val="center"/>
            </w:pPr>
            <w:r w:rsidRPr="002E7ACC">
              <w:t>14.1</w:t>
            </w:r>
          </w:p>
        </w:tc>
      </w:tr>
      <w:tr w:rsidR="002E7ACC" w:rsidRPr="007C335A" w14:paraId="7890A345" w14:textId="77777777" w:rsidTr="00F21219">
        <w:trPr>
          <w:cantSplit/>
          <w:jc w:val="center"/>
        </w:trPr>
        <w:tc>
          <w:tcPr>
            <w:tcW w:w="1839" w:type="dxa"/>
            <w:tcBorders>
              <w:bottom w:val="single" w:sz="4" w:space="0" w:color="auto"/>
            </w:tcBorders>
            <w:vAlign w:val="center"/>
          </w:tcPr>
          <w:p w14:paraId="5FC8B85D" w14:textId="5FD4928A" w:rsidR="002E7ACC" w:rsidRDefault="002E7ACC" w:rsidP="002E7ACC">
            <w:pPr>
              <w:jc w:val="center"/>
              <w:rPr>
                <w:rFonts w:cs="Arial"/>
                <w:sz w:val="20"/>
                <w:szCs w:val="20"/>
              </w:rPr>
            </w:pPr>
            <w:r>
              <w:rPr>
                <w:rFonts w:cs="Arial"/>
                <w:sz w:val="20"/>
                <w:szCs w:val="20"/>
              </w:rPr>
              <w:t>Ballykelly D</w:t>
            </w:r>
          </w:p>
        </w:tc>
        <w:tc>
          <w:tcPr>
            <w:tcW w:w="1232" w:type="dxa"/>
            <w:tcBorders>
              <w:bottom w:val="single" w:sz="4" w:space="0" w:color="auto"/>
            </w:tcBorders>
            <w:vAlign w:val="center"/>
          </w:tcPr>
          <w:p w14:paraId="3255B34F" w14:textId="75E8FF43" w:rsidR="002E7ACC" w:rsidRPr="007C335A" w:rsidRDefault="002E7ACC" w:rsidP="002E7ACC">
            <w:pPr>
              <w:jc w:val="center"/>
              <w:rPr>
                <w:rFonts w:cs="Arial"/>
              </w:rPr>
            </w:pPr>
            <w:r>
              <w:rPr>
                <w:rFonts w:cs="Arial"/>
              </w:rPr>
              <w:t>Roadside</w:t>
            </w:r>
          </w:p>
        </w:tc>
        <w:tc>
          <w:tcPr>
            <w:tcW w:w="1246" w:type="dxa"/>
            <w:tcBorders>
              <w:bottom w:val="single" w:sz="4" w:space="0" w:color="auto"/>
            </w:tcBorders>
            <w:vAlign w:val="center"/>
          </w:tcPr>
          <w:p w14:paraId="1CCCAA47" w14:textId="5362D734" w:rsidR="002E7ACC" w:rsidRPr="007C335A" w:rsidRDefault="002E7ACC" w:rsidP="002E7ACC">
            <w:pPr>
              <w:jc w:val="center"/>
              <w:rPr>
                <w:rFonts w:cs="Arial"/>
              </w:rPr>
            </w:pPr>
            <w:r>
              <w:rPr>
                <w:rFonts w:cs="Arial"/>
              </w:rPr>
              <w:t>N</w:t>
            </w:r>
          </w:p>
        </w:tc>
        <w:tc>
          <w:tcPr>
            <w:tcW w:w="2017" w:type="dxa"/>
            <w:tcBorders>
              <w:bottom w:val="single" w:sz="4" w:space="0" w:color="auto"/>
            </w:tcBorders>
            <w:vAlign w:val="center"/>
          </w:tcPr>
          <w:p w14:paraId="72AD31B1" w14:textId="4FD64D95" w:rsidR="002E7ACC" w:rsidRPr="007C335A" w:rsidRDefault="002E7ACC" w:rsidP="002E7ACC">
            <w:pPr>
              <w:jc w:val="center"/>
              <w:rPr>
                <w:rFonts w:cs="Arial"/>
              </w:rPr>
            </w:pPr>
            <w:r>
              <w:rPr>
                <w:rFonts w:cs="Arial"/>
              </w:rPr>
              <w:t>N/A</w:t>
            </w:r>
          </w:p>
        </w:tc>
        <w:tc>
          <w:tcPr>
            <w:tcW w:w="2017" w:type="dxa"/>
            <w:tcBorders>
              <w:bottom w:val="single" w:sz="4" w:space="0" w:color="auto"/>
            </w:tcBorders>
            <w:vAlign w:val="center"/>
          </w:tcPr>
          <w:p w14:paraId="79585393" w14:textId="110129C2" w:rsidR="002E7ACC" w:rsidRPr="007C335A" w:rsidRDefault="002E7ACC" w:rsidP="002E7ACC">
            <w:pPr>
              <w:jc w:val="center"/>
              <w:rPr>
                <w:rFonts w:cs="Arial"/>
              </w:rPr>
            </w:pPr>
            <w:r w:rsidRPr="00326026">
              <w:rPr>
                <w:rFonts w:asciiTheme="minorHAnsi" w:hAnsiTheme="minorHAnsi" w:cstheme="minorHAnsi"/>
                <w:szCs w:val="24"/>
              </w:rPr>
              <w:t>N/A</w:t>
            </w:r>
          </w:p>
        </w:tc>
        <w:tc>
          <w:tcPr>
            <w:tcW w:w="2018" w:type="dxa"/>
            <w:tcBorders>
              <w:bottom w:val="single" w:sz="4" w:space="0" w:color="auto"/>
            </w:tcBorders>
            <w:vAlign w:val="center"/>
          </w:tcPr>
          <w:p w14:paraId="4C8B2D68" w14:textId="3F887124" w:rsidR="002E7ACC" w:rsidRPr="007C335A" w:rsidRDefault="002E7ACC" w:rsidP="002E7ACC">
            <w:pPr>
              <w:jc w:val="center"/>
              <w:rPr>
                <w:rFonts w:cs="Arial"/>
              </w:rPr>
            </w:pPr>
            <w:r w:rsidRPr="00326026">
              <w:rPr>
                <w:rFonts w:cs="Arial"/>
                <w:szCs w:val="24"/>
              </w:rPr>
              <w:t>5.6</w:t>
            </w:r>
          </w:p>
        </w:tc>
        <w:tc>
          <w:tcPr>
            <w:tcW w:w="2017" w:type="dxa"/>
            <w:tcBorders>
              <w:bottom w:val="single" w:sz="4" w:space="0" w:color="auto"/>
            </w:tcBorders>
            <w:vAlign w:val="center"/>
          </w:tcPr>
          <w:p w14:paraId="1259C421" w14:textId="2EA6E8BB" w:rsidR="002E7ACC" w:rsidRPr="007C335A" w:rsidRDefault="002E7ACC" w:rsidP="002E7ACC">
            <w:pPr>
              <w:jc w:val="center"/>
              <w:rPr>
                <w:rFonts w:cs="Arial"/>
              </w:rPr>
            </w:pPr>
            <w:r>
              <w:rPr>
                <w:rFonts w:cs="Arial"/>
                <w:szCs w:val="24"/>
              </w:rPr>
              <w:t>8.8</w:t>
            </w:r>
          </w:p>
        </w:tc>
        <w:tc>
          <w:tcPr>
            <w:tcW w:w="2018" w:type="dxa"/>
            <w:tcBorders>
              <w:bottom w:val="single" w:sz="4" w:space="0" w:color="auto"/>
            </w:tcBorders>
            <w:vAlign w:val="center"/>
          </w:tcPr>
          <w:p w14:paraId="18C5D532" w14:textId="6FAA1AEF" w:rsidR="002E7ACC" w:rsidRPr="002E7ACC" w:rsidRDefault="00922F8B" w:rsidP="002E7ACC">
            <w:pPr>
              <w:jc w:val="center"/>
            </w:pPr>
            <w:r>
              <w:t>6.5</w:t>
            </w:r>
          </w:p>
        </w:tc>
      </w:tr>
    </w:tbl>
    <w:p w14:paraId="206A5172" w14:textId="77777777" w:rsidR="00CD57C0" w:rsidRDefault="00CD57C0" w:rsidP="00CD57C0">
      <w:r w:rsidRPr="00CD57C0">
        <w:rPr>
          <w:b/>
          <w:bCs/>
        </w:rPr>
        <w:t>In bold</w:t>
      </w:r>
      <w:r>
        <w:t>, exceedance of the NO</w:t>
      </w:r>
      <w:r w:rsidRPr="00CD57C0">
        <w:rPr>
          <w:vertAlign w:val="subscript"/>
        </w:rPr>
        <w:t>2</w:t>
      </w:r>
      <w:r>
        <w:t xml:space="preserve"> annual mean AQS objective of 40µg/m</w:t>
      </w:r>
      <w:r w:rsidRPr="00CD57C0">
        <w:rPr>
          <w:vertAlign w:val="superscript"/>
        </w:rPr>
        <w:t>3</w:t>
      </w:r>
    </w:p>
    <w:p w14:paraId="29C339CA" w14:textId="77777777" w:rsidR="00CD57C0" w:rsidRDefault="00CD57C0" w:rsidP="00CD57C0">
      <w:r>
        <w:lastRenderedPageBreak/>
        <w:t>Underlined, annual mean &gt; 60µg/m</w:t>
      </w:r>
      <w:r w:rsidRPr="00CD57C0">
        <w:rPr>
          <w:vertAlign w:val="superscript"/>
        </w:rPr>
        <w:t>3</w:t>
      </w:r>
      <w:r>
        <w:t>, indicating a potential exceedance of the NO</w:t>
      </w:r>
      <w:r w:rsidRPr="00CD57C0">
        <w:rPr>
          <w:vertAlign w:val="subscript"/>
        </w:rPr>
        <w:t>2</w:t>
      </w:r>
      <w:r>
        <w:t xml:space="preserve"> hourly mean AQS objective</w:t>
      </w:r>
    </w:p>
    <w:p w14:paraId="3B9A833B" w14:textId="347AC7FE" w:rsidR="00A75A95" w:rsidRDefault="00CD57C0" w:rsidP="00CD57C0">
      <w:pPr>
        <w:sectPr w:rsidR="00A75A95" w:rsidSect="000A4509">
          <w:pgSz w:w="16838" w:h="11899" w:orient="landscape" w:code="9"/>
          <w:pgMar w:top="1134" w:right="1134" w:bottom="1134" w:left="1134" w:header="340" w:footer="340" w:gutter="0"/>
          <w:cols w:space="708"/>
          <w:docGrid w:linePitch="326"/>
        </w:sectPr>
      </w:pPr>
      <w:r w:rsidRPr="00726C46">
        <w:rPr>
          <w:vertAlign w:val="superscript"/>
        </w:rPr>
        <w:t>a</w:t>
      </w:r>
      <w:r>
        <w:t xml:space="preserve"> Means should be “annualised” as in Boxes 7.9 and 7.10 of LAQM.TG</w:t>
      </w:r>
      <w:r w:rsidR="006C72EF">
        <w:t>22</w:t>
      </w:r>
      <w:r>
        <w:t>, if full calendar year data capture is less than 75%</w:t>
      </w:r>
    </w:p>
    <w:p w14:paraId="3D4AF095" w14:textId="2FBCEA24" w:rsidR="0007317C" w:rsidRDefault="0007317C" w:rsidP="0007317C">
      <w:pPr>
        <w:pStyle w:val="Caption"/>
        <w:keepNext/>
      </w:pPr>
      <w:bookmarkStart w:id="51" w:name="_Toc218549825"/>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Pr="00A65BA8">
        <w:t>– Trends in Annual Mean Nitrogen Dioxide Concentrations Measured at Diffusion Tube Monitoring Sites</w:t>
      </w:r>
      <w:bookmarkEnd w:id="51"/>
    </w:p>
    <w:p w14:paraId="4D6A8E3A" w14:textId="71BB731C" w:rsidR="002E7ACC" w:rsidRPr="002E7ACC" w:rsidRDefault="00341C8B" w:rsidP="002E7ACC">
      <w:r>
        <w:rPr>
          <w:noProof/>
        </w:rPr>
        <w:drawing>
          <wp:inline distT="0" distB="0" distL="0" distR="0" wp14:anchorId="18B29EE2" wp14:editId="14BD32AD">
            <wp:extent cx="6235700" cy="3822700"/>
            <wp:effectExtent l="0" t="0" r="12700" b="6350"/>
            <wp:docPr id="1219110907" name="Chart 1">
              <a:extLst xmlns:a="http://schemas.openxmlformats.org/drawingml/2006/main">
                <a:ext uri="{FF2B5EF4-FFF2-40B4-BE49-F238E27FC236}">
                  <a16:creationId xmlns:a16="http://schemas.microsoft.com/office/drawing/2014/main" id="{05F731CF-D340-957D-FEA9-B3806742B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E1072E" w14:textId="73E50BC3" w:rsidR="001266AE" w:rsidRDefault="00064149" w:rsidP="00395442">
      <w:pPr>
        <w:rPr>
          <w:color w:val="FF0000"/>
        </w:rPr>
      </w:pPr>
      <w:r>
        <w:t xml:space="preserve">Figure </w:t>
      </w:r>
      <w:r w:rsidR="0007317C">
        <w:t>5</w:t>
      </w:r>
      <w:r>
        <w:t xml:space="preserve"> shows that annual mean nitrogen dioxide (NO</w:t>
      </w:r>
      <w:r>
        <w:rPr>
          <w:rFonts w:ascii="Cambria Math" w:hAnsi="Cambria Math" w:cs="Cambria Math"/>
        </w:rPr>
        <w:t>₂</w:t>
      </w:r>
      <w:r>
        <w:t xml:space="preserve">) concentrations across all diffusion tube sites remained well below the guideline value of 40 </w:t>
      </w:r>
      <w:r>
        <w:rPr>
          <w:rFonts w:cs="Arial"/>
        </w:rPr>
        <w:t>µ</w:t>
      </w:r>
      <w:r>
        <w:t>g/m</w:t>
      </w:r>
      <w:r>
        <w:rPr>
          <w:rFonts w:cs="Arial"/>
        </w:rPr>
        <w:t>³</w:t>
      </w:r>
      <w:r>
        <w:t xml:space="preserve"> throughout 2022</w:t>
      </w:r>
      <w:r>
        <w:rPr>
          <w:rFonts w:cs="Arial"/>
        </w:rPr>
        <w:t>–</w:t>
      </w:r>
      <w:r>
        <w:t>2024, with clear spatial and temporal patterns. Concentrations were generally higher at sites E, F and H, peaking around 2022</w:t>
      </w:r>
      <w:r>
        <w:rPr>
          <w:rFonts w:cs="Arial"/>
        </w:rPr>
        <w:t>–</w:t>
      </w:r>
      <w:r>
        <w:t>2023, particularly at site H, before declining sharply in 2024. A pronounced dip is evident at site A in all three years, indicating consistently low NO</w:t>
      </w:r>
      <w:r>
        <w:rPr>
          <w:rFonts w:ascii="Cambria Math" w:hAnsi="Cambria Math" w:cs="Cambria Math"/>
        </w:rPr>
        <w:t>₂</w:t>
      </w:r>
      <w:r>
        <w:t xml:space="preserve"> levels there. From 2022 to 2024, most sites display an overall downward trend, especially noticeable at sites F, H, B and C, suggesting improving air quality over time. While 2023 shows some short-term increases at certain locations compared with 2022, 2024 values are typically the lowest, reinforcing the broader trend of decreasing NO</w:t>
      </w:r>
      <w:r>
        <w:rPr>
          <w:rFonts w:ascii="Cambria Math" w:hAnsi="Cambria Math" w:cs="Cambria Math"/>
        </w:rPr>
        <w:t>₂</w:t>
      </w:r>
      <w:r>
        <w:t xml:space="preserve"> concentrations across the monitoring network.</w:t>
      </w:r>
    </w:p>
    <w:p w14:paraId="38F971D0" w14:textId="77777777" w:rsidR="00064149" w:rsidRDefault="00064149" w:rsidP="00395442">
      <w:pPr>
        <w:rPr>
          <w:color w:val="FF0000"/>
        </w:rPr>
      </w:pPr>
    </w:p>
    <w:p w14:paraId="5DEEC598" w14:textId="77777777" w:rsidR="00064149" w:rsidRDefault="00064149" w:rsidP="00395442">
      <w:pPr>
        <w:rPr>
          <w:color w:val="FF0000"/>
        </w:rPr>
      </w:pPr>
    </w:p>
    <w:p w14:paraId="45AD65A7" w14:textId="77777777" w:rsidR="00064149" w:rsidRDefault="00064149" w:rsidP="00395442">
      <w:pPr>
        <w:rPr>
          <w:color w:val="FF0000"/>
        </w:rPr>
      </w:pPr>
    </w:p>
    <w:p w14:paraId="087E44EC" w14:textId="77777777" w:rsidR="00064149" w:rsidRDefault="00064149" w:rsidP="00395442">
      <w:pPr>
        <w:rPr>
          <w:color w:val="FF0000"/>
        </w:rPr>
      </w:pPr>
    </w:p>
    <w:p w14:paraId="4A3EC0CD" w14:textId="77777777" w:rsidR="00064149" w:rsidRDefault="00064149" w:rsidP="00395442">
      <w:pPr>
        <w:rPr>
          <w:color w:val="FF0000"/>
        </w:rPr>
      </w:pPr>
    </w:p>
    <w:p w14:paraId="4FDE30D8" w14:textId="36B6E165" w:rsidR="00A259D7" w:rsidRPr="00064149" w:rsidRDefault="003579B9" w:rsidP="00395442">
      <w:pPr>
        <w:pStyle w:val="Heading3"/>
      </w:pPr>
      <w:bookmarkStart w:id="52" w:name="_Toc218598809"/>
      <w:r>
        <w:lastRenderedPageBreak/>
        <w:t>Particulate Matter (PM</w:t>
      </w:r>
      <w:r w:rsidRPr="003579B9">
        <w:rPr>
          <w:vertAlign w:val="subscript"/>
        </w:rPr>
        <w:t>10</w:t>
      </w:r>
      <w:r>
        <w:t>)</w:t>
      </w:r>
      <w:bookmarkEnd w:id="52"/>
    </w:p>
    <w:p w14:paraId="0A85A18C" w14:textId="722DF497" w:rsidR="00065BD1" w:rsidRDefault="00064149" w:rsidP="00395442">
      <w:pPr>
        <w:rPr>
          <w:bCs/>
          <w:iCs/>
        </w:rPr>
      </w:pPr>
      <w:r w:rsidRPr="00065BD1">
        <w:rPr>
          <w:bCs/>
          <w:iCs/>
        </w:rPr>
        <w:t xml:space="preserve">Causeway Coast and Glens Borough Council installed a Palas </w:t>
      </w:r>
      <w:proofErr w:type="spellStart"/>
      <w:r w:rsidRPr="00065BD1">
        <w:rPr>
          <w:bCs/>
          <w:iCs/>
        </w:rPr>
        <w:t>Fidas</w:t>
      </w:r>
      <w:proofErr w:type="spellEnd"/>
      <w:r w:rsidRPr="00065BD1">
        <w:rPr>
          <w:bCs/>
          <w:iCs/>
        </w:rPr>
        <w:t xml:space="preserve"> 2</w:t>
      </w:r>
      <w:r w:rsidR="00065BD1">
        <w:rPr>
          <w:bCs/>
          <w:iCs/>
        </w:rPr>
        <w:t>00</w:t>
      </w:r>
      <w:r>
        <w:rPr>
          <w:color w:val="FF0000"/>
        </w:rPr>
        <w:t xml:space="preserve"> </w:t>
      </w:r>
      <w:r>
        <w:rPr>
          <w:bCs/>
          <w:iCs/>
        </w:rPr>
        <w:t>dual channel PM10 + PM2.5 monitor alongside the existing Dungiven AQMA monitoring station in May 2025</w:t>
      </w:r>
      <w:r w:rsidR="00065BD1">
        <w:rPr>
          <w:bCs/>
          <w:iCs/>
        </w:rPr>
        <w:t>. There currently is insufficient data to report on as it has not be</w:t>
      </w:r>
      <w:r w:rsidR="00C66391">
        <w:rPr>
          <w:bCs/>
          <w:iCs/>
        </w:rPr>
        <w:t>en</w:t>
      </w:r>
      <w:r w:rsidR="00065BD1">
        <w:rPr>
          <w:bCs/>
          <w:iCs/>
        </w:rPr>
        <w:t xml:space="preserve"> in operation for a year.</w:t>
      </w:r>
    </w:p>
    <w:p w14:paraId="43932531" w14:textId="77777777" w:rsidR="00065BD1" w:rsidRDefault="00065BD1" w:rsidP="00065BD1">
      <w:pPr>
        <w:pStyle w:val="Heading3"/>
      </w:pPr>
      <w:bookmarkStart w:id="53" w:name="_Toc218598810"/>
      <w:r>
        <w:t>Sulphur Dioxide (SO</w:t>
      </w:r>
      <w:r w:rsidRPr="00A16F81">
        <w:rPr>
          <w:vertAlign w:val="subscript"/>
        </w:rPr>
        <w:t>2</w:t>
      </w:r>
      <w:r>
        <w:t>)</w:t>
      </w:r>
      <w:bookmarkEnd w:id="53"/>
    </w:p>
    <w:p w14:paraId="08673730" w14:textId="5768619C" w:rsidR="00065BD1" w:rsidRPr="00326026" w:rsidRDefault="00065BD1" w:rsidP="00065BD1">
      <w:pPr>
        <w:jc w:val="both"/>
      </w:pPr>
      <w:r w:rsidRPr="00326026">
        <w:t>Causeway Coast and Glens Borough Council does not monitor Sulphur Dioxide. Consideration is being given to identifying potential monitoring opportunities to undertake surveys of air quality within the Borough, potentially making us</w:t>
      </w:r>
      <w:r w:rsidR="00C66391">
        <w:t>e</w:t>
      </w:r>
      <w:r w:rsidRPr="00326026">
        <w:t xml:space="preserve"> of temporary mobile air quality monitoring stations.</w:t>
      </w:r>
    </w:p>
    <w:p w14:paraId="52511404" w14:textId="77777777" w:rsidR="00065BD1" w:rsidRDefault="00065BD1" w:rsidP="00065BD1">
      <w:pPr>
        <w:pStyle w:val="Heading3"/>
      </w:pPr>
      <w:bookmarkStart w:id="54" w:name="_Toc218598811"/>
      <w:r>
        <w:t>Benzene</w:t>
      </w:r>
      <w:bookmarkEnd w:id="54"/>
    </w:p>
    <w:p w14:paraId="0013D9B4" w14:textId="43D3DFE3" w:rsidR="00065BD1" w:rsidRPr="00065BD1" w:rsidRDefault="00065BD1" w:rsidP="00065BD1">
      <w:pPr>
        <w:jc w:val="both"/>
      </w:pPr>
      <w:r w:rsidRPr="00326026">
        <w:t>Causeway Coast and Glens Borough Council does not monitor Benzene. Consideration is being given to identifying potential monitoring opportunities to undertake surveys of air quality within the Borough, potentially making us</w:t>
      </w:r>
      <w:r w:rsidR="00C66391">
        <w:t>e</w:t>
      </w:r>
      <w:r w:rsidRPr="00326026">
        <w:t xml:space="preserve"> of temporary mobile air quality monitoring stations.</w:t>
      </w:r>
    </w:p>
    <w:p w14:paraId="0B79AFE1" w14:textId="77777777" w:rsidR="00065BD1" w:rsidRDefault="00065BD1" w:rsidP="00065BD1">
      <w:pPr>
        <w:pStyle w:val="Heading3"/>
      </w:pPr>
      <w:bookmarkStart w:id="55" w:name="_Toc218598812"/>
      <w:r>
        <w:t>Other Pollutants Monitored</w:t>
      </w:r>
      <w:bookmarkEnd w:id="55"/>
    </w:p>
    <w:p w14:paraId="261AEDAD" w14:textId="2AEF2B14" w:rsidR="00065BD1" w:rsidRPr="00065BD1" w:rsidRDefault="00065BD1" w:rsidP="00065BD1">
      <w:pPr>
        <w:jc w:val="both"/>
      </w:pPr>
      <w:r w:rsidRPr="00326026">
        <w:t>Causeway Coast and Glens Borough Council does not monitor other pollutants. Consideration is being given to identifying potential monitoring opportunities to undertake surveys of air quality within the Borough, potentially making us</w:t>
      </w:r>
      <w:r w:rsidR="00C66391">
        <w:t>e</w:t>
      </w:r>
      <w:r w:rsidRPr="00326026">
        <w:t xml:space="preserve"> of temporary mobile air quality monitoring stations.</w:t>
      </w:r>
    </w:p>
    <w:p w14:paraId="565CF6B8" w14:textId="77777777" w:rsidR="00065BD1" w:rsidRDefault="00065BD1" w:rsidP="00065BD1">
      <w:pPr>
        <w:pStyle w:val="Heading3"/>
      </w:pPr>
      <w:bookmarkStart w:id="56" w:name="_Toc218598813"/>
      <w:r>
        <w:t>Summary of Compliance with AQS Objectives</w:t>
      </w:r>
      <w:bookmarkEnd w:id="56"/>
    </w:p>
    <w:p w14:paraId="2A02ACF6" w14:textId="0268A3F1" w:rsidR="00065BD1" w:rsidRPr="00065BD1" w:rsidRDefault="00065BD1" w:rsidP="00065BD1">
      <w:pPr>
        <w:jc w:val="both"/>
        <w:sectPr w:rsidR="00065BD1" w:rsidRPr="00065BD1" w:rsidSect="000A4509">
          <w:pgSz w:w="11899" w:h="16838" w:code="9"/>
          <w:pgMar w:top="1134" w:right="1134" w:bottom="1134" w:left="1134" w:header="340" w:footer="340" w:gutter="0"/>
          <w:cols w:space="708"/>
          <w:docGrid w:linePitch="326"/>
        </w:sectPr>
      </w:pPr>
      <w:r w:rsidRPr="00326026">
        <w:t>Causeway Coast and Glens Borough Council has examined the results from monitoring in the Borough. Concentrations are all below the objectives, therefore there is no need to proceed to a Detailed Assessme</w:t>
      </w:r>
      <w:r w:rsidR="003A3F35">
        <w:t>nt.</w:t>
      </w:r>
    </w:p>
    <w:p w14:paraId="5D171691" w14:textId="77777777" w:rsidR="00F75458" w:rsidRDefault="00F75458" w:rsidP="00F75458">
      <w:pPr>
        <w:rPr>
          <w:color w:val="FF0000"/>
        </w:rPr>
      </w:pPr>
    </w:p>
    <w:p w14:paraId="1B996B2C" w14:textId="7B0E76BE" w:rsidR="00EC5AA4" w:rsidRDefault="002E3D35" w:rsidP="00400B0F">
      <w:pPr>
        <w:pStyle w:val="Heading1"/>
      </w:pPr>
      <w:bookmarkStart w:id="57" w:name="_Toc218598814"/>
      <w:bookmarkEnd w:id="41"/>
      <w:bookmarkEnd w:id="42"/>
      <w:bookmarkEnd w:id="43"/>
      <w:r>
        <w:t>New Local Developments</w:t>
      </w:r>
      <w:bookmarkEnd w:id="57"/>
    </w:p>
    <w:p w14:paraId="67B1261D" w14:textId="0470C77B" w:rsidR="00EC5AA4" w:rsidRDefault="00297F67" w:rsidP="00400B0F">
      <w:pPr>
        <w:pStyle w:val="Heading2"/>
        <w:spacing w:line="360" w:lineRule="auto"/>
      </w:pPr>
      <w:bookmarkStart w:id="58" w:name="_Toc218598815"/>
      <w:r>
        <w:t>Road Traffic Sources</w:t>
      </w:r>
      <w:bookmarkEnd w:id="58"/>
    </w:p>
    <w:p w14:paraId="635D77C7" w14:textId="0B84973E" w:rsidR="00065BD1" w:rsidRDefault="00065BD1" w:rsidP="00065BD1">
      <w:pPr>
        <w:jc w:val="both"/>
      </w:pPr>
      <w:r w:rsidRPr="00326026">
        <w:t xml:space="preserve">There have been no new road schemes within the Borough that would negatively impact upon air quality. No new roads have been opened since the last Updating and Screening Assessment however the construction of a bypass in Dungiven commenced </w:t>
      </w:r>
      <w:proofErr w:type="gramStart"/>
      <w:r w:rsidRPr="00326026">
        <w:t>September 2018, and</w:t>
      </w:r>
      <w:proofErr w:type="gramEnd"/>
      <w:r w:rsidRPr="00326026">
        <w:t xml:space="preserve"> completed April 2023. No busy or narrow congested streets have been identified that have not previously been considered. No roads with significantly changed traffic flows have been identified and there are no roads with high flows of buses and or HGVs. There are no new bus or coach stations.</w:t>
      </w:r>
    </w:p>
    <w:p w14:paraId="37860053" w14:textId="1CD53D7A" w:rsidR="00D75C57" w:rsidRPr="00D75C57" w:rsidRDefault="00297F67" w:rsidP="00D75C57">
      <w:pPr>
        <w:pStyle w:val="Heading2"/>
        <w:spacing w:line="360" w:lineRule="auto"/>
      </w:pPr>
      <w:bookmarkStart w:id="59" w:name="_Toc218598816"/>
      <w:r>
        <w:t>Other Transport Sources</w:t>
      </w:r>
      <w:bookmarkEnd w:id="59"/>
    </w:p>
    <w:p w14:paraId="3762525C" w14:textId="77777777" w:rsidR="006F3FC7" w:rsidRPr="00065BD1" w:rsidRDefault="006F3FC7" w:rsidP="006F3FC7">
      <w:pPr>
        <w:jc w:val="both"/>
        <w:rPr>
          <w:rFonts w:cs="Arial"/>
        </w:rPr>
      </w:pPr>
      <w:bookmarkStart w:id="60" w:name="_Toc218598817"/>
      <w:r w:rsidRPr="006F3FC7">
        <w:rPr>
          <w:rFonts w:cs="Arial"/>
        </w:rPr>
        <w:t>In addition to fixed transport infrastructure, consideration has been given to other transport-related sources, including rail services, ports, and seasonal variations in traffic associated with tourism. No increases in activity have been identified that would be likely to result in exceedances of air quality objectives at locations of relevant exposure.</w:t>
      </w:r>
    </w:p>
    <w:p w14:paraId="4DE3EC6F" w14:textId="75FE91BC" w:rsidR="00893590" w:rsidRPr="00893590" w:rsidRDefault="00794C01" w:rsidP="00893590">
      <w:pPr>
        <w:pStyle w:val="Heading2"/>
      </w:pPr>
      <w:r>
        <w:t>Industrial Sources</w:t>
      </w:r>
      <w:bookmarkEnd w:id="60"/>
    </w:p>
    <w:p w14:paraId="69204F50" w14:textId="3A90CD68" w:rsidR="00893590" w:rsidRDefault="00893590" w:rsidP="00893590">
      <w:r w:rsidRPr="00893590">
        <w:t>The Environmental Health Department comments on planning applications where an Air Quality Impact Assessment (AQIA) may be necessary, no applications required further action in relation to Air Quality.</w:t>
      </w:r>
    </w:p>
    <w:p w14:paraId="250F1EEA" w14:textId="581EC2ED" w:rsidR="006F3FC7" w:rsidRPr="00893590" w:rsidRDefault="006F3FC7" w:rsidP="00893590">
      <w:r w:rsidRPr="006F3FC7">
        <w:t>A review of Pollution Prevention and Control (PPC) permitted installations within the Borough was undertaken as part of this assessment. No new permits or material variations to existing permits were identified that would significantly alter emission profiles or present a risk to local air quality at sensitive receptors.</w:t>
      </w:r>
    </w:p>
    <w:p w14:paraId="5FF0DF96" w14:textId="32631DC8" w:rsidR="00794C01" w:rsidRDefault="00794C01" w:rsidP="00794C01">
      <w:pPr>
        <w:pStyle w:val="Heading2"/>
      </w:pPr>
      <w:bookmarkStart w:id="61" w:name="_Toc218598818"/>
      <w:r>
        <w:t>Commercial and Domestic Sources</w:t>
      </w:r>
      <w:bookmarkEnd w:id="61"/>
    </w:p>
    <w:p w14:paraId="1F7A4492" w14:textId="54A47A04" w:rsidR="00176C98" w:rsidRDefault="00893590" w:rsidP="00893590">
      <w:pPr>
        <w:pStyle w:val="Style1"/>
        <w:jc w:val="both"/>
        <w:rPr>
          <w:rFonts w:asciiTheme="majorHAnsi" w:hAnsiTheme="majorHAnsi" w:cstheme="majorHAnsi"/>
          <w:iCs/>
        </w:rPr>
      </w:pPr>
      <w:r w:rsidRPr="00326026">
        <w:rPr>
          <w:rFonts w:asciiTheme="majorHAnsi" w:hAnsiTheme="majorHAnsi" w:cstheme="majorHAnsi"/>
          <w:iCs/>
        </w:rPr>
        <w:t xml:space="preserve">Technical Guidance (TG 22) states that areas of significant domestic coal burning should be considered. Previous monitoring/modelling and fuel use surveys of such significant areas i.e., any area of 500x500m with more than 50 houses burning coal/smokeless fuel have </w:t>
      </w:r>
      <w:r w:rsidRPr="00326026">
        <w:rPr>
          <w:rFonts w:asciiTheme="majorHAnsi" w:hAnsiTheme="majorHAnsi" w:cstheme="majorHAnsi"/>
          <w:iCs/>
        </w:rPr>
        <w:lastRenderedPageBreak/>
        <w:t>indicated that no exceedances of sulphur dioxide (SO</w:t>
      </w:r>
      <w:r w:rsidRPr="00326026">
        <w:rPr>
          <w:rFonts w:asciiTheme="majorHAnsi" w:hAnsiTheme="majorHAnsi" w:cstheme="majorHAnsi"/>
          <w:iCs/>
          <w:vertAlign w:val="subscript"/>
        </w:rPr>
        <w:t>2</w:t>
      </w:r>
      <w:r w:rsidRPr="00326026">
        <w:rPr>
          <w:rFonts w:asciiTheme="majorHAnsi" w:hAnsiTheme="majorHAnsi" w:cstheme="majorHAnsi"/>
          <w:iCs/>
        </w:rPr>
        <w:t>) and particulate matter (PM</w:t>
      </w:r>
      <w:r w:rsidRPr="00326026">
        <w:rPr>
          <w:rFonts w:asciiTheme="majorHAnsi" w:hAnsiTheme="majorHAnsi" w:cstheme="majorHAnsi"/>
          <w:iCs/>
          <w:vertAlign w:val="subscript"/>
        </w:rPr>
        <w:t>10</w:t>
      </w:r>
      <w:r w:rsidRPr="00326026">
        <w:rPr>
          <w:rFonts w:asciiTheme="majorHAnsi" w:hAnsiTheme="majorHAnsi" w:cstheme="majorHAnsi"/>
          <w:iCs/>
        </w:rPr>
        <w:t>) were likely. Many of these areas have since moved over to gas usage.</w:t>
      </w:r>
    </w:p>
    <w:p w14:paraId="3D205A7C" w14:textId="3B83B6D7" w:rsidR="006F3FC7" w:rsidRPr="00893590" w:rsidRDefault="006F3FC7" w:rsidP="00893590">
      <w:pPr>
        <w:pStyle w:val="Style1"/>
        <w:jc w:val="both"/>
        <w:rPr>
          <w:rFonts w:asciiTheme="majorHAnsi" w:hAnsiTheme="majorHAnsi" w:cstheme="majorHAnsi"/>
          <w:iCs/>
        </w:rPr>
      </w:pPr>
      <w:r w:rsidRPr="006F3FC7">
        <w:rPr>
          <w:rFonts w:asciiTheme="majorHAnsi" w:hAnsiTheme="majorHAnsi" w:cstheme="majorHAnsi"/>
          <w:iCs/>
        </w:rPr>
        <w:t>The Council remains mindful of potential changes in domestic fuel use patterns and will review this in future assessments where appropriate.</w:t>
      </w:r>
    </w:p>
    <w:p w14:paraId="5CE07F0D" w14:textId="75F8085A" w:rsidR="00794C01" w:rsidRPr="00794C01" w:rsidRDefault="00794C01" w:rsidP="00794C01">
      <w:pPr>
        <w:pStyle w:val="Heading2"/>
      </w:pPr>
      <w:bookmarkStart w:id="62" w:name="_Toc218598819"/>
      <w:r>
        <w:t>New Developments with Fugitive or Uncontrolled Sources</w:t>
      </w:r>
      <w:bookmarkEnd w:id="62"/>
    </w:p>
    <w:p w14:paraId="052854F4" w14:textId="77777777" w:rsidR="00893590" w:rsidRPr="00326026" w:rsidRDefault="00893590" w:rsidP="00893590">
      <w:pPr>
        <w:jc w:val="both"/>
        <w:rPr>
          <w:rFonts w:asciiTheme="majorHAnsi" w:hAnsiTheme="majorHAnsi" w:cstheme="majorHAnsi"/>
          <w:iCs/>
        </w:rPr>
      </w:pPr>
      <w:r w:rsidRPr="00326026">
        <w:rPr>
          <w:rFonts w:asciiTheme="majorHAnsi" w:hAnsiTheme="majorHAnsi" w:cstheme="majorHAnsi"/>
          <w:iCs/>
        </w:rPr>
        <w:t xml:space="preserve">Within the Causeway Coast and Glens Borough there are several quarries, and these would have been subject to previous review and assessment in terms of the technical guidance. </w:t>
      </w:r>
    </w:p>
    <w:p w14:paraId="774FBBD3" w14:textId="77777777" w:rsidR="00893590" w:rsidRPr="00326026" w:rsidRDefault="00893590" w:rsidP="00893590">
      <w:pPr>
        <w:jc w:val="both"/>
        <w:rPr>
          <w:rFonts w:asciiTheme="majorHAnsi" w:hAnsiTheme="majorHAnsi" w:cstheme="majorHAnsi"/>
          <w:iCs/>
        </w:rPr>
      </w:pPr>
      <w:r w:rsidRPr="00326026">
        <w:rPr>
          <w:rFonts w:asciiTheme="majorHAnsi" w:hAnsiTheme="majorHAnsi" w:cstheme="majorHAnsi"/>
          <w:iCs/>
        </w:rPr>
        <w:t xml:space="preserve">There are two landfill sites operating within the Borough, one of which is council owned at the </w:t>
      </w:r>
      <w:proofErr w:type="spellStart"/>
      <w:r w:rsidRPr="00326026">
        <w:rPr>
          <w:rFonts w:asciiTheme="majorHAnsi" w:hAnsiTheme="majorHAnsi" w:cstheme="majorHAnsi"/>
          <w:iCs/>
        </w:rPr>
        <w:t>Craigahulliar</w:t>
      </w:r>
      <w:proofErr w:type="spellEnd"/>
      <w:r w:rsidRPr="00326026">
        <w:rPr>
          <w:rFonts w:asciiTheme="majorHAnsi" w:hAnsiTheme="majorHAnsi" w:cstheme="majorHAnsi"/>
          <w:iCs/>
        </w:rPr>
        <w:t xml:space="preserve"> </w:t>
      </w:r>
      <w:proofErr w:type="gramStart"/>
      <w:r w:rsidRPr="00326026">
        <w:rPr>
          <w:rFonts w:asciiTheme="majorHAnsi" w:hAnsiTheme="majorHAnsi" w:cstheme="majorHAnsi"/>
          <w:iCs/>
        </w:rPr>
        <w:t>site</w:t>
      </w:r>
      <w:proofErr w:type="gramEnd"/>
      <w:r w:rsidRPr="00326026">
        <w:rPr>
          <w:rFonts w:asciiTheme="majorHAnsi" w:hAnsiTheme="majorHAnsi" w:cstheme="majorHAnsi"/>
          <w:iCs/>
        </w:rPr>
        <w:t xml:space="preserve"> and one privately owned by </w:t>
      </w:r>
      <w:proofErr w:type="spellStart"/>
      <w:r w:rsidRPr="00326026">
        <w:rPr>
          <w:rFonts w:asciiTheme="majorHAnsi" w:hAnsiTheme="majorHAnsi" w:cstheme="majorHAnsi"/>
          <w:iCs/>
        </w:rPr>
        <w:t>RiverRidge</w:t>
      </w:r>
      <w:proofErr w:type="spellEnd"/>
      <w:r w:rsidRPr="00326026">
        <w:rPr>
          <w:rFonts w:asciiTheme="majorHAnsi" w:hAnsiTheme="majorHAnsi" w:cstheme="majorHAnsi"/>
          <w:iCs/>
        </w:rPr>
        <w:t xml:space="preserve"> Recycling Ltd., located outside </w:t>
      </w:r>
      <w:proofErr w:type="spellStart"/>
      <w:r w:rsidRPr="00326026">
        <w:rPr>
          <w:rFonts w:asciiTheme="majorHAnsi" w:hAnsiTheme="majorHAnsi" w:cstheme="majorHAnsi"/>
          <w:iCs/>
        </w:rPr>
        <w:t>Garvagh</w:t>
      </w:r>
      <w:proofErr w:type="spellEnd"/>
      <w:r w:rsidRPr="00326026">
        <w:rPr>
          <w:rFonts w:asciiTheme="majorHAnsi" w:hAnsiTheme="majorHAnsi" w:cstheme="majorHAnsi"/>
          <w:iCs/>
        </w:rPr>
        <w:t xml:space="preserve">. There are in total four closed landfills within the Borough. These have been considered in previous assessments. </w:t>
      </w:r>
    </w:p>
    <w:p w14:paraId="77055E93" w14:textId="240A33D3" w:rsidR="00893590" w:rsidRDefault="00893590" w:rsidP="00893590">
      <w:pPr>
        <w:pStyle w:val="Style1"/>
        <w:jc w:val="both"/>
        <w:rPr>
          <w:rFonts w:asciiTheme="majorHAnsi" w:hAnsiTheme="majorHAnsi" w:cstheme="majorHAnsi"/>
        </w:rPr>
      </w:pPr>
      <w:r w:rsidRPr="00326026">
        <w:rPr>
          <w:rFonts w:asciiTheme="majorHAnsi" w:hAnsiTheme="majorHAnsi" w:cstheme="majorHAnsi"/>
        </w:rPr>
        <w:t xml:space="preserve">A review of the relevant planning data and PPC permitted installations was carried out pertaining to quarry and landfill sites and no additional sites which would require inclusion were identified. Included in this review was a screening of relevant complaints held by the Council. </w:t>
      </w:r>
    </w:p>
    <w:p w14:paraId="73FCDF3D" w14:textId="77777777" w:rsidR="00893590" w:rsidRPr="00893590" w:rsidRDefault="00893590" w:rsidP="00893590">
      <w:pPr>
        <w:pStyle w:val="Style1"/>
        <w:jc w:val="both"/>
        <w:rPr>
          <w:rFonts w:asciiTheme="majorHAnsi" w:hAnsiTheme="majorHAnsi" w:cstheme="majorHAnsi"/>
        </w:rPr>
      </w:pPr>
    </w:p>
    <w:p w14:paraId="7159B0AA" w14:textId="7EC30D17" w:rsidR="00893590" w:rsidRPr="00326026" w:rsidRDefault="00893590" w:rsidP="00893590">
      <w:pPr>
        <w:jc w:val="both"/>
      </w:pPr>
      <w:r w:rsidRPr="00326026">
        <w:t xml:space="preserve">Causeway Coast and Glens Borough Council </w:t>
      </w:r>
      <w:proofErr w:type="gramStart"/>
      <w:r w:rsidRPr="00326026">
        <w:t>confirms</w:t>
      </w:r>
      <w:proofErr w:type="gramEnd"/>
      <w:r w:rsidRPr="00326026">
        <w:t xml:space="preserve"> that there are no new or newly identified local developments which may have an impact on air quality within the Local Authority area.</w:t>
      </w:r>
    </w:p>
    <w:p w14:paraId="18DB604C" w14:textId="77777777" w:rsidR="00893590" w:rsidRPr="00326026" w:rsidRDefault="00893590" w:rsidP="00893590">
      <w:pPr>
        <w:jc w:val="both"/>
      </w:pPr>
      <w:r w:rsidRPr="00326026">
        <w:t xml:space="preserve">Causeway Coast and Glens Borough Council </w:t>
      </w:r>
      <w:proofErr w:type="gramStart"/>
      <w:r w:rsidRPr="00326026">
        <w:t>confirms</w:t>
      </w:r>
      <w:proofErr w:type="gramEnd"/>
      <w:r w:rsidRPr="00326026">
        <w:t xml:space="preserve"> that all the following have been considered:</w:t>
      </w:r>
    </w:p>
    <w:p w14:paraId="330A04DF" w14:textId="77777777" w:rsidR="00893590" w:rsidRPr="00326026" w:rsidRDefault="00893590" w:rsidP="006436C9">
      <w:pPr>
        <w:numPr>
          <w:ilvl w:val="0"/>
          <w:numId w:val="9"/>
        </w:numPr>
        <w:spacing w:before="0" w:after="0" w:line="240" w:lineRule="auto"/>
        <w:rPr>
          <w:b/>
          <w:bCs/>
        </w:rPr>
      </w:pPr>
      <w:r w:rsidRPr="00326026">
        <w:rPr>
          <w:b/>
          <w:bCs/>
        </w:rPr>
        <w:t>Road traffic sources</w:t>
      </w:r>
    </w:p>
    <w:p w14:paraId="2269C0DF" w14:textId="77777777" w:rsidR="00893590" w:rsidRPr="00326026" w:rsidRDefault="00893590" w:rsidP="006436C9">
      <w:pPr>
        <w:numPr>
          <w:ilvl w:val="0"/>
          <w:numId w:val="9"/>
        </w:numPr>
        <w:spacing w:before="0" w:after="0" w:line="240" w:lineRule="auto"/>
        <w:rPr>
          <w:b/>
          <w:bCs/>
        </w:rPr>
      </w:pPr>
      <w:r w:rsidRPr="00326026">
        <w:rPr>
          <w:b/>
          <w:bCs/>
        </w:rPr>
        <w:t>Other transport sources</w:t>
      </w:r>
    </w:p>
    <w:p w14:paraId="4E18E707" w14:textId="77777777" w:rsidR="00893590" w:rsidRPr="00326026" w:rsidRDefault="00893590" w:rsidP="006436C9">
      <w:pPr>
        <w:numPr>
          <w:ilvl w:val="0"/>
          <w:numId w:val="9"/>
        </w:numPr>
        <w:spacing w:before="0" w:after="0" w:line="240" w:lineRule="auto"/>
        <w:rPr>
          <w:b/>
          <w:bCs/>
        </w:rPr>
      </w:pPr>
      <w:r w:rsidRPr="00326026">
        <w:rPr>
          <w:b/>
          <w:bCs/>
        </w:rPr>
        <w:t>Industrial sources</w:t>
      </w:r>
    </w:p>
    <w:p w14:paraId="2C63E457" w14:textId="77777777" w:rsidR="00893590" w:rsidRPr="00326026" w:rsidRDefault="00893590" w:rsidP="006436C9">
      <w:pPr>
        <w:numPr>
          <w:ilvl w:val="0"/>
          <w:numId w:val="9"/>
        </w:numPr>
        <w:spacing w:before="0" w:after="0" w:line="240" w:lineRule="auto"/>
        <w:rPr>
          <w:b/>
          <w:bCs/>
        </w:rPr>
      </w:pPr>
      <w:r w:rsidRPr="00326026">
        <w:rPr>
          <w:b/>
          <w:bCs/>
        </w:rPr>
        <w:t>Commercial and domestic sources</w:t>
      </w:r>
    </w:p>
    <w:p w14:paraId="0F3BAD8F" w14:textId="77777777" w:rsidR="00893590" w:rsidRPr="00326026" w:rsidRDefault="00893590" w:rsidP="006436C9">
      <w:pPr>
        <w:numPr>
          <w:ilvl w:val="0"/>
          <w:numId w:val="9"/>
        </w:numPr>
        <w:spacing w:before="0" w:after="0" w:line="240" w:lineRule="auto"/>
        <w:rPr>
          <w:b/>
          <w:bCs/>
        </w:rPr>
      </w:pPr>
      <w:r w:rsidRPr="00326026">
        <w:rPr>
          <w:b/>
          <w:bCs/>
        </w:rPr>
        <w:t>New developments with fugitive or uncontrolled sources.</w:t>
      </w:r>
    </w:p>
    <w:p w14:paraId="33D518E9" w14:textId="77777777" w:rsidR="00BF40A7" w:rsidRPr="001C6DD3" w:rsidRDefault="00BF40A7" w:rsidP="001C6DD3">
      <w:pPr>
        <w:rPr>
          <w:color w:val="FF0000"/>
        </w:rPr>
      </w:pPr>
    </w:p>
    <w:p w14:paraId="3E45E404" w14:textId="7DEAC534" w:rsidR="001C6DD3" w:rsidRDefault="001C6DD3" w:rsidP="001C6DD3">
      <w:pPr>
        <w:rPr>
          <w:rFonts w:eastAsia="Times New Roman"/>
          <w:b/>
          <w:bCs/>
          <w:iCs/>
          <w:color w:val="008938"/>
          <w:sz w:val="32"/>
          <w:szCs w:val="28"/>
        </w:rPr>
      </w:pPr>
    </w:p>
    <w:p w14:paraId="6DB23BA3" w14:textId="77777777" w:rsidR="00F55804" w:rsidRDefault="00F55804" w:rsidP="001C6DD3">
      <w:pPr>
        <w:sectPr w:rsidR="00F55804" w:rsidSect="000A4509">
          <w:footerReference w:type="default" r:id="rId24"/>
          <w:pgSz w:w="11899" w:h="16838" w:code="9"/>
          <w:pgMar w:top="1134" w:right="1134" w:bottom="1134" w:left="1134" w:header="340" w:footer="340" w:gutter="0"/>
          <w:cols w:space="708"/>
          <w:docGrid w:linePitch="326"/>
        </w:sectPr>
      </w:pPr>
    </w:p>
    <w:p w14:paraId="54529E4B" w14:textId="05ECF68F" w:rsidR="00EE747E" w:rsidRPr="00E3175A" w:rsidRDefault="00E3175A" w:rsidP="00E3175A">
      <w:pPr>
        <w:pStyle w:val="Heading1"/>
      </w:pPr>
      <w:bookmarkStart w:id="63" w:name="_Toc190440808"/>
      <w:bookmarkStart w:id="64" w:name="_Toc218598820"/>
      <w:bookmarkEnd w:id="63"/>
      <w:r>
        <w:lastRenderedPageBreak/>
        <w:t>Planning Applications</w:t>
      </w:r>
      <w:bookmarkEnd w:id="64"/>
    </w:p>
    <w:p w14:paraId="591A0AB5" w14:textId="7DC75546" w:rsidR="00893590" w:rsidRPr="00326026" w:rsidRDefault="00893590" w:rsidP="00893590">
      <w:pPr>
        <w:jc w:val="both"/>
        <w:sectPr w:rsidR="00893590" w:rsidRPr="00326026" w:rsidSect="00893590">
          <w:pgSz w:w="11899" w:h="16838" w:code="9"/>
          <w:pgMar w:top="1134" w:right="1134" w:bottom="1134" w:left="1134" w:header="340" w:footer="340" w:gutter="0"/>
          <w:cols w:space="708"/>
          <w:docGrid w:linePitch="326"/>
        </w:sectPr>
      </w:pPr>
      <w:r w:rsidRPr="00326026">
        <w:t>A review of relevant planning applications was undertaken. Causeway Coast and Glens Borough Council is not aware of any approved/pending applications which would adversely impact upon air quality within the Borough</w:t>
      </w:r>
      <w:r w:rsidR="003A3F35">
        <w:t>.</w:t>
      </w:r>
    </w:p>
    <w:p w14:paraId="2DB0DBC6" w14:textId="77777777" w:rsidR="00893590" w:rsidRPr="00893590" w:rsidRDefault="00893590" w:rsidP="00893590">
      <w:pPr>
        <w:rPr>
          <w:szCs w:val="18"/>
        </w:rPr>
      </w:pPr>
    </w:p>
    <w:p w14:paraId="13F7CE99" w14:textId="13D021D0" w:rsidR="00FD52A5" w:rsidRDefault="009A3601" w:rsidP="00893590">
      <w:pPr>
        <w:pStyle w:val="Heading1"/>
      </w:pPr>
      <w:bookmarkStart w:id="65" w:name="_Toc218598821"/>
      <w:r>
        <w:t>Conclusions and Proposed Actions</w:t>
      </w:r>
      <w:bookmarkEnd w:id="65"/>
    </w:p>
    <w:p w14:paraId="34EE3545" w14:textId="3394AAC3" w:rsidR="00FD52A5" w:rsidRDefault="009A3601" w:rsidP="009A3601">
      <w:pPr>
        <w:pStyle w:val="Heading2"/>
      </w:pPr>
      <w:bookmarkStart w:id="66" w:name="_Toc218598822"/>
      <w:r>
        <w:t>Conclusions from New Monitoring Data</w:t>
      </w:r>
      <w:bookmarkEnd w:id="66"/>
    </w:p>
    <w:p w14:paraId="5B360B63" w14:textId="681A9AB8" w:rsidR="00E25536" w:rsidRDefault="00E25536" w:rsidP="00E25536">
      <w:pPr>
        <w:jc w:val="both"/>
      </w:pPr>
      <w:r w:rsidRPr="00326026">
        <w:t>This Progress Report has indicated that aside from the AQMA, no new issues were identified which would require either a detailed or further assessment for any pollutants. As previously stated, due to COVID lockdown and government restrictions passive monitoring did not take place during 2020 and 2021 and recommenced in 2022. Levels of NO</w:t>
      </w:r>
      <w:r w:rsidRPr="00326026">
        <w:rPr>
          <w:vertAlign w:val="subscript"/>
        </w:rPr>
        <w:t>2</w:t>
      </w:r>
      <w:r w:rsidRPr="00326026">
        <w:t xml:space="preserve"> within the AQMA in Dungiven (automatic monitoring data) has revealed that there is a trend of decreasing concentrations of nitrogen dioxide below the annual mean objective level of 40</w:t>
      </w:r>
      <w:r w:rsidR="006F3FC7" w:rsidRPr="006F3FC7">
        <w:t>µg/m³</w:t>
      </w:r>
      <w:r>
        <w:t>. However, Causeway Coast and Glens Borough Council is committed to monitoring</w:t>
      </w:r>
      <w:r w:rsidR="003F1EA7">
        <w:t xml:space="preserve"> air quality within the Borough and has invested in replacement </w:t>
      </w:r>
      <w:r w:rsidR="003F1EA7" w:rsidRPr="003F1EA7">
        <w:t>NO</w:t>
      </w:r>
      <w:r w:rsidR="003F1EA7">
        <w:rPr>
          <w:vertAlign w:val="subscript"/>
        </w:rPr>
        <w:t>x</w:t>
      </w:r>
      <w:r w:rsidR="003F1EA7">
        <w:t xml:space="preserve"> monitoring equipment and new PM10+PM2.5 monitoring equipment. </w:t>
      </w:r>
    </w:p>
    <w:p w14:paraId="3DDC07CD" w14:textId="5081825B" w:rsidR="00B24917" w:rsidRPr="00B24917" w:rsidRDefault="00B24917" w:rsidP="00E25536">
      <w:pPr>
        <w:jc w:val="both"/>
        <w:rPr>
          <w:rFonts w:eastAsia="Times New Roman" w:cs="Arial"/>
          <w:bCs/>
          <w:szCs w:val="24"/>
        </w:rPr>
      </w:pPr>
      <w:r w:rsidRPr="00326026">
        <w:rPr>
          <w:rFonts w:cs="Arial"/>
          <w:szCs w:val="24"/>
        </w:rPr>
        <w:t>Further to Council Report “</w:t>
      </w:r>
      <w:r w:rsidRPr="00326026">
        <w:rPr>
          <w:rFonts w:cs="Arial"/>
          <w:i/>
          <w:iCs/>
          <w:szCs w:val="24"/>
        </w:rPr>
        <w:t>Update on Air Quality Monitoring and consideration of additional passive diffusion tube screening</w:t>
      </w:r>
      <w:r w:rsidRPr="00326026">
        <w:rPr>
          <w:rFonts w:cs="Arial"/>
          <w:szCs w:val="24"/>
        </w:rPr>
        <w:t>”, dated 14th September 2021, the Environmental Protection team instigated monitoring utilising, passive diffusion tubes within Ballykelly to determine Nitrogen Dioxide (NO</w:t>
      </w:r>
      <w:r w:rsidRPr="00326026">
        <w:rPr>
          <w:rFonts w:cs="Arial"/>
          <w:szCs w:val="24"/>
          <w:vertAlign w:val="subscript"/>
        </w:rPr>
        <w:t xml:space="preserve">2) </w:t>
      </w:r>
      <w:r w:rsidRPr="00326026">
        <w:rPr>
          <w:rFonts w:cs="Arial"/>
          <w:szCs w:val="24"/>
        </w:rPr>
        <w:t xml:space="preserve">levels. This was agreed to be implemented </w:t>
      </w:r>
      <w:proofErr w:type="gramStart"/>
      <w:r w:rsidRPr="00326026">
        <w:rPr>
          <w:rFonts w:eastAsia="Times New Roman" w:cs="Arial"/>
          <w:bCs/>
          <w:szCs w:val="24"/>
        </w:rPr>
        <w:t>in order to</w:t>
      </w:r>
      <w:proofErr w:type="gramEnd"/>
      <w:r w:rsidRPr="00326026">
        <w:rPr>
          <w:rFonts w:eastAsia="Times New Roman" w:cs="Arial"/>
          <w:bCs/>
          <w:szCs w:val="24"/>
        </w:rPr>
        <w:t xml:space="preserve"> provide up-to-date data concerning pollutant concentrations, in terms of road traffic source (appendix </w:t>
      </w:r>
      <w:r>
        <w:rPr>
          <w:rFonts w:eastAsia="Times New Roman" w:cs="Arial"/>
          <w:bCs/>
          <w:szCs w:val="24"/>
        </w:rPr>
        <w:t>C</w:t>
      </w:r>
      <w:r w:rsidRPr="00326026">
        <w:rPr>
          <w:rFonts w:eastAsia="Times New Roman" w:cs="Arial"/>
          <w:bCs/>
          <w:szCs w:val="24"/>
        </w:rPr>
        <w:t xml:space="preserve">).  </w:t>
      </w:r>
    </w:p>
    <w:p w14:paraId="4B14EBBD" w14:textId="77777777" w:rsidR="00E25536" w:rsidRPr="00326026" w:rsidRDefault="00E25536" w:rsidP="00E25536">
      <w:pPr>
        <w:jc w:val="both"/>
        <w:rPr>
          <w:rFonts w:eastAsia="Times New Roman" w:cs="Arial"/>
          <w:bCs/>
          <w:szCs w:val="24"/>
        </w:rPr>
      </w:pPr>
      <w:r w:rsidRPr="00326026">
        <w:rPr>
          <w:rFonts w:eastAsia="Times New Roman" w:cs="Arial"/>
          <w:bCs/>
          <w:szCs w:val="24"/>
        </w:rPr>
        <w:t>It is also valuable to review and update air quality within the Borough as part of this department’s remit under the legislation (Part III of the Environment (Northern Ireland) Order 2002, the Air Quality Standards Regulations (Northern Ireland) 2010 and the Air Quality Regulations (Northern Ireland) 2003.</w:t>
      </w:r>
    </w:p>
    <w:p w14:paraId="7CA481FB" w14:textId="3AAB77CF" w:rsidR="00E25536" w:rsidRPr="00326026" w:rsidRDefault="00E25536" w:rsidP="00E25536">
      <w:pPr>
        <w:jc w:val="both"/>
        <w:rPr>
          <w:rFonts w:asciiTheme="majorHAnsi" w:hAnsiTheme="majorHAnsi" w:cstheme="majorHAnsi"/>
        </w:rPr>
      </w:pPr>
      <w:r w:rsidRPr="00326026">
        <w:rPr>
          <w:rFonts w:asciiTheme="majorHAnsi" w:hAnsiTheme="majorHAnsi" w:cstheme="majorHAnsi"/>
        </w:rPr>
        <w:t>No significant issues have been identified beyond the existing AQMA which require any additional investigation or monitoring. Regarding potential sources, no new issues have been identified since the last Update and Screening Assessment (202</w:t>
      </w:r>
      <w:r w:rsidR="003F1EA7">
        <w:rPr>
          <w:rFonts w:asciiTheme="majorHAnsi" w:hAnsiTheme="majorHAnsi" w:cstheme="majorHAnsi"/>
        </w:rPr>
        <w:t>4</w:t>
      </w:r>
      <w:r w:rsidRPr="00326026">
        <w:rPr>
          <w:rFonts w:asciiTheme="majorHAnsi" w:hAnsiTheme="majorHAnsi" w:cstheme="majorHAnsi"/>
        </w:rPr>
        <w:t>).</w:t>
      </w:r>
    </w:p>
    <w:p w14:paraId="0C2EA527" w14:textId="6BCE0955" w:rsidR="007122B7" w:rsidRDefault="007122B7" w:rsidP="007122B7">
      <w:pPr>
        <w:pStyle w:val="Heading2"/>
      </w:pPr>
      <w:bookmarkStart w:id="67" w:name="_Toc218598823"/>
      <w:r>
        <w:t>Conclusions relating to New Local Developments</w:t>
      </w:r>
      <w:bookmarkEnd w:id="67"/>
    </w:p>
    <w:p w14:paraId="50027470" w14:textId="387956F5" w:rsidR="007122B7" w:rsidRPr="003F1EA7" w:rsidRDefault="003F1EA7" w:rsidP="003F1EA7">
      <w:pPr>
        <w:jc w:val="both"/>
      </w:pPr>
      <w:r w:rsidRPr="00326026">
        <w:t xml:space="preserve">Having assessed the relevant planning applications in the Council district, it was concluded that they would have no significant negative impact on existing local air quality. In addition, no significant changes in local circumstances were identified within the Council district, </w:t>
      </w:r>
      <w:r w:rsidRPr="00326026">
        <w:lastRenderedPageBreak/>
        <w:t>which would require further assessment. It is therefore not considered necessary to proceed to a ‘Detailed Assessment’ for any of the new local developments or potential sources.</w:t>
      </w:r>
    </w:p>
    <w:p w14:paraId="391A2A90" w14:textId="2B012EED" w:rsidR="008E1811" w:rsidRDefault="008E1811" w:rsidP="008E1811">
      <w:pPr>
        <w:pStyle w:val="Heading2"/>
      </w:pPr>
      <w:bookmarkStart w:id="68" w:name="_Toc218598824"/>
      <w:r>
        <w:t>Other Conclusions</w:t>
      </w:r>
      <w:bookmarkEnd w:id="68"/>
    </w:p>
    <w:p w14:paraId="4031D5FC" w14:textId="77777777" w:rsidR="003F1EA7" w:rsidRPr="00326026" w:rsidRDefault="003F1EA7" w:rsidP="003F1EA7">
      <w:r w:rsidRPr="00326026">
        <w:t>No significant changes in emissions sources within the Council area have been identified. No new developments have been identified which would significantly impact on air quality at relevant locations.</w:t>
      </w:r>
    </w:p>
    <w:p w14:paraId="37367BA2" w14:textId="77777777" w:rsidR="003F1EA7" w:rsidRPr="003F1EA7" w:rsidRDefault="003F1EA7" w:rsidP="003F1EA7"/>
    <w:p w14:paraId="23DF19A9" w14:textId="11B707B6" w:rsidR="005C29AB" w:rsidRDefault="000A709A" w:rsidP="005C29AB">
      <w:pPr>
        <w:pStyle w:val="Heading2"/>
      </w:pPr>
      <w:bookmarkStart w:id="69" w:name="_Toc218598825"/>
      <w:r>
        <w:t>Proposed Actions</w:t>
      </w:r>
      <w:bookmarkEnd w:id="69"/>
    </w:p>
    <w:p w14:paraId="13E1B73D" w14:textId="23E6D625" w:rsidR="003F1EA7" w:rsidRDefault="003F1EA7" w:rsidP="003F1EA7">
      <w:pPr>
        <w:jc w:val="both"/>
        <w:sectPr w:rsidR="003F1EA7" w:rsidSect="000A4509">
          <w:pgSz w:w="11899" w:h="16838" w:code="9"/>
          <w:pgMar w:top="1134" w:right="1134" w:bottom="1134" w:left="1134" w:header="340" w:footer="340" w:gutter="0"/>
          <w:cols w:space="708"/>
          <w:docGrid w:linePitch="326"/>
        </w:sectPr>
      </w:pPr>
      <w:r w:rsidRPr="00326026">
        <w:t>The new monitoring data has not identified the need to progress to a detailed assessment for any pollutant. The monitoring data has indicated that there are no changes required to the existing AQMA’s within the Borough at this stage. Air Quality in the Dungiven AQMA has complied with air quality objectives in 202</w:t>
      </w:r>
      <w:r>
        <w:t>4</w:t>
      </w:r>
      <w:r w:rsidRPr="00326026">
        <w:t>.  Causeway Coast and Glens Borough Council’s next course of action is to continue to monitor pollutants, at their current locations and submit a 202</w:t>
      </w:r>
      <w:r>
        <w:t>6</w:t>
      </w:r>
      <w:r w:rsidRPr="00326026">
        <w:t xml:space="preserve"> Update and Screening Assessment Report.</w:t>
      </w:r>
      <w:r>
        <w:t xml:space="preserve"> This report will include the results from PM10+PM2.5 monitoring.</w:t>
      </w:r>
    </w:p>
    <w:p w14:paraId="014E73F5" w14:textId="7903BF2A" w:rsidR="005C29AB" w:rsidRDefault="005C29AB" w:rsidP="005C29AB">
      <w:pPr>
        <w:pStyle w:val="Heading1"/>
      </w:pPr>
      <w:bookmarkStart w:id="70" w:name="_Toc218598826"/>
      <w:r w:rsidRPr="005C29AB">
        <w:lastRenderedPageBreak/>
        <w:t>References</w:t>
      </w:r>
      <w:bookmarkEnd w:id="70"/>
    </w:p>
    <w:p w14:paraId="4CD37D5A" w14:textId="77777777" w:rsidR="003F1EA7" w:rsidRPr="00326026" w:rsidRDefault="003F1EA7" w:rsidP="006436C9">
      <w:pPr>
        <w:pStyle w:val="ListParagraph"/>
        <w:numPr>
          <w:ilvl w:val="0"/>
          <w:numId w:val="11"/>
        </w:numPr>
        <w:jc w:val="both"/>
        <w:rPr>
          <w:rFonts w:asciiTheme="majorHAnsi" w:hAnsiTheme="majorHAnsi" w:cstheme="majorHAnsi"/>
          <w:bCs/>
          <w:szCs w:val="24"/>
        </w:rPr>
      </w:pPr>
      <w:r w:rsidRPr="00326026">
        <w:rPr>
          <w:rFonts w:asciiTheme="majorHAnsi" w:hAnsiTheme="majorHAnsi" w:cstheme="majorHAnsi"/>
          <w:bCs/>
          <w:szCs w:val="24"/>
        </w:rPr>
        <w:t>Air Quality Regulations (Northern Ireland) 2003. Available at: https://www.legislation.gov.uk/nisr/2003/342/contents/made</w:t>
      </w:r>
    </w:p>
    <w:p w14:paraId="687CD14A" w14:textId="77777777" w:rsidR="003F1EA7" w:rsidRPr="00326026" w:rsidRDefault="003F1EA7" w:rsidP="006436C9">
      <w:pPr>
        <w:pStyle w:val="ListParagraph"/>
        <w:numPr>
          <w:ilvl w:val="0"/>
          <w:numId w:val="11"/>
        </w:numPr>
        <w:jc w:val="both"/>
        <w:rPr>
          <w:rFonts w:asciiTheme="majorHAnsi" w:hAnsiTheme="majorHAnsi" w:cstheme="majorHAnsi"/>
          <w:bCs/>
          <w:szCs w:val="24"/>
        </w:rPr>
      </w:pPr>
      <w:r w:rsidRPr="00326026">
        <w:rPr>
          <w:rFonts w:asciiTheme="majorHAnsi" w:hAnsiTheme="majorHAnsi" w:cstheme="majorHAnsi"/>
          <w:bCs/>
          <w:szCs w:val="24"/>
        </w:rPr>
        <w:t>Belfast Telegraph (2015) Traffic rise at Belfast airports as City of Derry falls. Available at: https://www.belfasttelegraph.co.uk/business/news/traffic-rise-at-belfast-airports-as-city-of-derry-falls-30920265.html</w:t>
      </w:r>
    </w:p>
    <w:p w14:paraId="1775FDCB" w14:textId="77777777" w:rsidR="003F1EA7" w:rsidRPr="00326026" w:rsidRDefault="003F1EA7" w:rsidP="006436C9">
      <w:pPr>
        <w:pStyle w:val="ListParagraph"/>
        <w:numPr>
          <w:ilvl w:val="0"/>
          <w:numId w:val="11"/>
        </w:numPr>
        <w:jc w:val="both"/>
        <w:rPr>
          <w:rFonts w:asciiTheme="majorHAnsi" w:hAnsiTheme="majorHAnsi" w:cstheme="majorHAnsi"/>
          <w:szCs w:val="24"/>
        </w:rPr>
      </w:pPr>
      <w:r w:rsidRPr="00326026">
        <w:rPr>
          <w:rFonts w:asciiTheme="majorHAnsi" w:hAnsiTheme="majorHAnsi" w:cstheme="majorHAnsi"/>
          <w:szCs w:val="24"/>
        </w:rPr>
        <w:t>Causeway Coast and Glens Borough Council (2018). Passive diffusion monitoring of NO</w:t>
      </w:r>
      <w:r w:rsidRPr="00326026">
        <w:rPr>
          <w:rFonts w:asciiTheme="majorHAnsi" w:hAnsiTheme="majorHAnsi" w:cstheme="majorHAnsi"/>
          <w:szCs w:val="24"/>
          <w:vertAlign w:val="subscript"/>
        </w:rPr>
        <w:t>2</w:t>
      </w:r>
      <w:r w:rsidRPr="00326026">
        <w:rPr>
          <w:rFonts w:asciiTheme="majorHAnsi" w:hAnsiTheme="majorHAnsi" w:cstheme="majorHAnsi"/>
          <w:szCs w:val="24"/>
        </w:rPr>
        <w:t xml:space="preserve"> with Causeway Coast and Glens Borough Council 2014-2018</w:t>
      </w:r>
    </w:p>
    <w:p w14:paraId="24961C88" w14:textId="77777777" w:rsidR="003F1EA7" w:rsidRPr="00E0385B" w:rsidRDefault="003F1EA7" w:rsidP="006436C9">
      <w:pPr>
        <w:pStyle w:val="ListParagraph"/>
        <w:numPr>
          <w:ilvl w:val="0"/>
          <w:numId w:val="11"/>
        </w:numPr>
        <w:jc w:val="both"/>
        <w:rPr>
          <w:rFonts w:asciiTheme="majorHAnsi" w:hAnsiTheme="majorHAnsi" w:cstheme="majorHAnsi"/>
          <w:bCs/>
          <w:szCs w:val="24"/>
        </w:rPr>
      </w:pPr>
      <w:r w:rsidRPr="00326026">
        <w:rPr>
          <w:rFonts w:asciiTheme="majorHAnsi" w:hAnsiTheme="majorHAnsi" w:cstheme="majorHAnsi"/>
          <w:bCs/>
          <w:szCs w:val="24"/>
        </w:rPr>
        <w:t>City of Derry Airport (2022) Facts and Figures. Available at: https://www.cityofderryairport</w:t>
      </w:r>
      <w:r w:rsidRPr="00E0385B">
        <w:rPr>
          <w:rFonts w:asciiTheme="majorHAnsi" w:hAnsiTheme="majorHAnsi" w:cstheme="majorHAnsi"/>
          <w:bCs/>
          <w:szCs w:val="24"/>
        </w:rPr>
        <w:t>.com/about-us/facts-figures/</w:t>
      </w:r>
    </w:p>
    <w:p w14:paraId="2DD14155" w14:textId="77777777" w:rsidR="003F1EA7" w:rsidRPr="00E0385B" w:rsidRDefault="003F1EA7" w:rsidP="006436C9">
      <w:pPr>
        <w:pStyle w:val="ListParagraph"/>
        <w:numPr>
          <w:ilvl w:val="0"/>
          <w:numId w:val="11"/>
        </w:numPr>
        <w:jc w:val="both"/>
        <w:rPr>
          <w:rFonts w:asciiTheme="majorHAnsi" w:hAnsiTheme="majorHAnsi" w:cstheme="majorBidi"/>
        </w:rPr>
      </w:pPr>
      <w:r w:rsidRPr="3034F348">
        <w:rPr>
          <w:rFonts w:asciiTheme="majorHAnsi" w:hAnsiTheme="majorHAnsi" w:cstheme="majorBidi"/>
        </w:rPr>
        <w:t xml:space="preserve">DAERA Pollution Prevention and Control permitted processes. Available at: </w:t>
      </w:r>
      <w:hyperlink r:id="rId25">
        <w:r w:rsidRPr="3034F348">
          <w:rPr>
            <w:rStyle w:val="Hyperlink"/>
            <w:rFonts w:asciiTheme="majorHAnsi" w:hAnsiTheme="majorHAnsi" w:cstheme="majorBidi"/>
          </w:rPr>
          <w:t>https://public-registers.daera-ni.gov.uk/pollution-prevention-control</w:t>
        </w:r>
      </w:hyperlink>
    </w:p>
    <w:p w14:paraId="4FC42EFF" w14:textId="77777777" w:rsidR="003F1EA7" w:rsidRPr="00E0385B" w:rsidRDefault="003F1EA7" w:rsidP="006436C9">
      <w:pPr>
        <w:pStyle w:val="ListParagraph"/>
        <w:numPr>
          <w:ilvl w:val="0"/>
          <w:numId w:val="11"/>
        </w:numPr>
        <w:jc w:val="both"/>
        <w:rPr>
          <w:rFonts w:asciiTheme="majorHAnsi" w:hAnsiTheme="majorHAnsi" w:cstheme="majorHAnsi"/>
          <w:bCs/>
          <w:szCs w:val="24"/>
        </w:rPr>
      </w:pPr>
      <w:r w:rsidRPr="00E0385B">
        <w:rPr>
          <w:rFonts w:asciiTheme="majorHAnsi" w:hAnsiTheme="majorHAnsi" w:cstheme="majorHAnsi"/>
          <w:bCs/>
          <w:szCs w:val="24"/>
        </w:rPr>
        <w:t>DEFRA (2008). Diffusion Tubes for Ambient NO</w:t>
      </w:r>
      <w:r w:rsidRPr="00C66391">
        <w:rPr>
          <w:rFonts w:asciiTheme="majorHAnsi" w:hAnsiTheme="majorHAnsi" w:cstheme="majorHAnsi"/>
          <w:bCs/>
          <w:szCs w:val="24"/>
          <w:vertAlign w:val="subscript"/>
        </w:rPr>
        <w:t>2</w:t>
      </w:r>
      <w:r w:rsidRPr="00E0385B">
        <w:rPr>
          <w:rFonts w:asciiTheme="majorHAnsi" w:hAnsiTheme="majorHAnsi" w:cstheme="majorHAnsi"/>
          <w:bCs/>
          <w:szCs w:val="24"/>
        </w:rPr>
        <w:t xml:space="preserve"> Monitoring: Practical Guidance for Laboratories and Users</w:t>
      </w:r>
    </w:p>
    <w:p w14:paraId="344BD3AA" w14:textId="77777777" w:rsidR="003F1EA7" w:rsidRPr="00E0385B" w:rsidRDefault="003F1EA7" w:rsidP="006436C9">
      <w:pPr>
        <w:pStyle w:val="ListParagraph"/>
        <w:numPr>
          <w:ilvl w:val="0"/>
          <w:numId w:val="11"/>
        </w:numPr>
        <w:jc w:val="both"/>
        <w:rPr>
          <w:rFonts w:asciiTheme="majorHAnsi" w:hAnsiTheme="majorHAnsi" w:cstheme="majorHAnsi"/>
          <w:bCs/>
          <w:szCs w:val="24"/>
        </w:rPr>
      </w:pPr>
      <w:r w:rsidRPr="00E0385B">
        <w:rPr>
          <w:rFonts w:asciiTheme="majorHAnsi" w:hAnsiTheme="majorHAnsi" w:cstheme="majorHAnsi"/>
          <w:bCs/>
          <w:szCs w:val="24"/>
        </w:rPr>
        <w:t>DEFRA (2016). Local Air Quality Management Technical Guidance (TG16)</w:t>
      </w:r>
      <w:r w:rsidRPr="00E0385B">
        <w:rPr>
          <w:rFonts w:asciiTheme="majorHAnsi" w:hAnsiTheme="majorHAnsi" w:cstheme="majorHAnsi"/>
          <w:szCs w:val="24"/>
        </w:rPr>
        <w:t xml:space="preserve"> </w:t>
      </w:r>
    </w:p>
    <w:p w14:paraId="5C03F13B" w14:textId="77777777" w:rsidR="003F1EA7" w:rsidRPr="00E0385B" w:rsidRDefault="003F1EA7" w:rsidP="006436C9">
      <w:pPr>
        <w:pStyle w:val="ListParagraph"/>
        <w:numPr>
          <w:ilvl w:val="0"/>
          <w:numId w:val="11"/>
        </w:numPr>
        <w:jc w:val="both"/>
        <w:rPr>
          <w:rFonts w:asciiTheme="majorHAnsi" w:hAnsiTheme="majorHAnsi" w:cstheme="majorHAnsi"/>
          <w:bCs/>
          <w:szCs w:val="24"/>
        </w:rPr>
      </w:pPr>
      <w:r w:rsidRPr="00E0385B">
        <w:rPr>
          <w:rFonts w:asciiTheme="majorHAnsi" w:hAnsiTheme="majorHAnsi" w:cstheme="majorHAnsi"/>
          <w:szCs w:val="24"/>
        </w:rPr>
        <w:t xml:space="preserve">DEFRA (2022). </w:t>
      </w:r>
      <w:r w:rsidRPr="00E0385B">
        <w:rPr>
          <w:rFonts w:asciiTheme="majorHAnsi" w:hAnsiTheme="majorHAnsi" w:cstheme="majorHAnsi"/>
          <w:bCs/>
          <w:szCs w:val="24"/>
        </w:rPr>
        <w:t>Local Air Quality Management Technical Guidance (TG22)</w:t>
      </w:r>
    </w:p>
    <w:p w14:paraId="1E4A416C" w14:textId="77777777" w:rsidR="003F1EA7" w:rsidRPr="00E0385B" w:rsidRDefault="003F1EA7" w:rsidP="006436C9">
      <w:pPr>
        <w:pStyle w:val="ListParagraph"/>
        <w:numPr>
          <w:ilvl w:val="0"/>
          <w:numId w:val="11"/>
        </w:numPr>
        <w:jc w:val="both"/>
        <w:rPr>
          <w:rFonts w:asciiTheme="majorHAnsi" w:hAnsiTheme="majorHAnsi" w:cstheme="majorBidi"/>
        </w:rPr>
      </w:pPr>
      <w:r w:rsidRPr="3034F348">
        <w:rPr>
          <w:rFonts w:asciiTheme="majorHAnsi" w:hAnsiTheme="majorHAnsi" w:cstheme="majorBidi"/>
        </w:rPr>
        <w:t xml:space="preserve">DEFRA in partnership with the Scottish Executive, Welsh Assembly Government and DOE Northern Ireland (2007). The Air Quality Strategy for England, Scotland, Wales and Northern Ireland. </w:t>
      </w:r>
    </w:p>
    <w:p w14:paraId="21BC8FAC" w14:textId="77777777" w:rsidR="003F1EA7" w:rsidRPr="00E0385B" w:rsidRDefault="003F1EA7" w:rsidP="006436C9">
      <w:pPr>
        <w:pStyle w:val="ListParagraph"/>
        <w:numPr>
          <w:ilvl w:val="0"/>
          <w:numId w:val="11"/>
        </w:numPr>
        <w:jc w:val="both"/>
        <w:rPr>
          <w:rFonts w:asciiTheme="majorHAnsi" w:hAnsiTheme="majorHAnsi" w:cstheme="majorHAnsi"/>
          <w:bCs/>
          <w:szCs w:val="24"/>
        </w:rPr>
      </w:pPr>
      <w:r w:rsidRPr="00E0385B">
        <w:rPr>
          <w:rFonts w:asciiTheme="majorHAnsi" w:hAnsiTheme="majorHAnsi" w:cstheme="majorHAnsi"/>
          <w:bCs/>
          <w:szCs w:val="24"/>
        </w:rPr>
        <w:t xml:space="preserve">NISRA. 2021 Census. Available at: https://www.nisra.gov.uk/statistics/census/2021-census </w:t>
      </w:r>
    </w:p>
    <w:p w14:paraId="59E07F3E" w14:textId="77777777" w:rsidR="003F1EA7" w:rsidRPr="00E0385B" w:rsidRDefault="003F1EA7" w:rsidP="006436C9">
      <w:pPr>
        <w:pStyle w:val="ListParagraph"/>
        <w:numPr>
          <w:ilvl w:val="0"/>
          <w:numId w:val="11"/>
        </w:numPr>
        <w:jc w:val="both"/>
        <w:rPr>
          <w:rFonts w:asciiTheme="majorHAnsi" w:hAnsiTheme="majorHAnsi" w:cstheme="majorHAnsi"/>
          <w:bCs/>
          <w:szCs w:val="24"/>
        </w:rPr>
      </w:pPr>
      <w:r w:rsidRPr="00E0385B">
        <w:rPr>
          <w:rFonts w:asciiTheme="majorHAnsi" w:hAnsiTheme="majorHAnsi" w:cstheme="majorHAnsi"/>
          <w:bCs/>
          <w:szCs w:val="24"/>
        </w:rPr>
        <w:t xml:space="preserve">The Environment (Northern Ireland) Order 2002. Available at: https://www.legislation.gov.uk/nisi/2002/3153/contents </w:t>
      </w:r>
    </w:p>
    <w:p w14:paraId="147E4B7D" w14:textId="77777777" w:rsidR="003F1EA7" w:rsidRDefault="003F1EA7" w:rsidP="006436C9">
      <w:pPr>
        <w:pStyle w:val="ListParagraph"/>
        <w:numPr>
          <w:ilvl w:val="0"/>
          <w:numId w:val="11"/>
        </w:numPr>
        <w:jc w:val="both"/>
        <w:rPr>
          <w:rFonts w:asciiTheme="majorHAnsi" w:hAnsiTheme="majorHAnsi" w:cstheme="majorHAnsi"/>
          <w:bCs/>
          <w:szCs w:val="24"/>
        </w:rPr>
      </w:pPr>
      <w:r w:rsidRPr="00E0385B">
        <w:rPr>
          <w:rFonts w:asciiTheme="majorHAnsi" w:hAnsiTheme="majorHAnsi" w:cstheme="majorHAnsi"/>
          <w:bCs/>
          <w:szCs w:val="24"/>
        </w:rPr>
        <w:t xml:space="preserve">Open Data NI (2022). Northern Ireland Traffic Count Data. Available at; </w:t>
      </w:r>
      <w:hyperlink r:id="rId26" w:history="1">
        <w:r w:rsidRPr="00E0385B">
          <w:rPr>
            <w:rStyle w:val="Hyperlink"/>
            <w:rFonts w:asciiTheme="majorHAnsi" w:hAnsiTheme="majorHAnsi" w:cstheme="majorHAnsi"/>
            <w:bCs/>
            <w:szCs w:val="24"/>
          </w:rPr>
          <w:t>https://www.opendatani.gov.uk/dataset/northern-ireland-traffic-count-data</w:t>
        </w:r>
      </w:hyperlink>
      <w:r w:rsidRPr="00E0385B">
        <w:rPr>
          <w:rFonts w:asciiTheme="majorHAnsi" w:hAnsiTheme="majorHAnsi" w:cstheme="majorHAnsi"/>
          <w:bCs/>
          <w:szCs w:val="24"/>
        </w:rPr>
        <w:t xml:space="preserve">  </w:t>
      </w:r>
    </w:p>
    <w:p w14:paraId="26B3790B" w14:textId="77777777" w:rsidR="003F1EA7" w:rsidRDefault="003F1EA7" w:rsidP="003F1EA7">
      <w:pPr>
        <w:jc w:val="both"/>
        <w:rPr>
          <w:rFonts w:asciiTheme="majorHAnsi" w:hAnsiTheme="majorHAnsi" w:cstheme="majorHAnsi"/>
          <w:bCs/>
          <w:szCs w:val="24"/>
        </w:rPr>
      </w:pPr>
    </w:p>
    <w:p w14:paraId="2DC7CE26" w14:textId="77777777" w:rsidR="003F1EA7" w:rsidRDefault="003F1EA7" w:rsidP="003F1EA7">
      <w:pPr>
        <w:jc w:val="both"/>
        <w:rPr>
          <w:rFonts w:asciiTheme="majorHAnsi" w:hAnsiTheme="majorHAnsi" w:cstheme="majorHAnsi"/>
          <w:bCs/>
          <w:szCs w:val="24"/>
        </w:rPr>
      </w:pPr>
    </w:p>
    <w:p w14:paraId="591041E3" w14:textId="77777777" w:rsidR="003F1EA7" w:rsidRDefault="003F1EA7" w:rsidP="003F1EA7">
      <w:pPr>
        <w:jc w:val="both"/>
        <w:rPr>
          <w:rFonts w:asciiTheme="majorHAnsi" w:hAnsiTheme="majorHAnsi" w:cstheme="majorHAnsi"/>
          <w:bCs/>
          <w:szCs w:val="24"/>
        </w:rPr>
      </w:pPr>
    </w:p>
    <w:p w14:paraId="5F23565D" w14:textId="77777777" w:rsidR="003F1EA7" w:rsidRDefault="003F1EA7" w:rsidP="003F1EA7">
      <w:pPr>
        <w:jc w:val="both"/>
        <w:rPr>
          <w:rFonts w:asciiTheme="majorHAnsi" w:hAnsiTheme="majorHAnsi" w:cstheme="majorHAnsi"/>
          <w:bCs/>
          <w:szCs w:val="24"/>
        </w:rPr>
      </w:pPr>
    </w:p>
    <w:p w14:paraId="65E31DE4" w14:textId="77777777" w:rsidR="003F1EA7" w:rsidRPr="003F1EA7" w:rsidRDefault="003F1EA7" w:rsidP="003F1EA7">
      <w:pPr>
        <w:jc w:val="both"/>
        <w:rPr>
          <w:rFonts w:asciiTheme="majorHAnsi" w:hAnsiTheme="majorHAnsi" w:cstheme="majorHAnsi"/>
          <w:bCs/>
          <w:szCs w:val="24"/>
        </w:rPr>
      </w:pPr>
    </w:p>
    <w:p w14:paraId="114DE1DA" w14:textId="1FC9A446" w:rsidR="00577EB7" w:rsidRPr="00550506" w:rsidRDefault="00550506" w:rsidP="00550506">
      <w:pPr>
        <w:pStyle w:val="Heading1"/>
        <w:rPr>
          <w:rFonts w:eastAsia="Arial"/>
        </w:rPr>
      </w:pPr>
      <w:bookmarkStart w:id="71" w:name="_Toc218598827"/>
      <w:r>
        <w:rPr>
          <w:rFonts w:eastAsia="Arial"/>
        </w:rPr>
        <w:lastRenderedPageBreak/>
        <w:t>Appendices</w:t>
      </w:r>
      <w:bookmarkEnd w:id="71"/>
    </w:p>
    <w:p w14:paraId="78A65B1A" w14:textId="01B8441F" w:rsidR="00363BE7" w:rsidRPr="00FD2C97" w:rsidRDefault="00363BE7" w:rsidP="00FD2C97">
      <w:pPr>
        <w:pStyle w:val="Caption"/>
        <w:spacing w:line="276" w:lineRule="auto"/>
        <w:rPr>
          <w:b w:val="0"/>
          <w:bCs/>
          <w:color w:val="auto"/>
        </w:rPr>
      </w:pPr>
      <w:r w:rsidRPr="00FD2C97">
        <w:rPr>
          <w:b w:val="0"/>
          <w:bCs/>
          <w:color w:val="auto"/>
        </w:rPr>
        <w:t>Appendix A: Quality Assurance / Quality Control (QA/QC) Data</w:t>
      </w:r>
    </w:p>
    <w:p w14:paraId="41F2D2E5" w14:textId="1B91721C" w:rsidR="00FD2C97" w:rsidRDefault="00B24917" w:rsidP="00FD2C97">
      <w:pPr>
        <w:spacing w:before="0" w:after="0" w:line="276" w:lineRule="auto"/>
      </w:pPr>
      <w:r>
        <w:t xml:space="preserve">Appendix B: </w:t>
      </w:r>
      <w:r w:rsidR="00FD2C97" w:rsidRPr="003A3F35">
        <w:t>Cessation of passive diffusion monitoring of NO</w:t>
      </w:r>
      <w:r w:rsidR="00FD2C97" w:rsidRPr="00C66391">
        <w:rPr>
          <w:vertAlign w:val="subscript"/>
        </w:rPr>
        <w:t>2</w:t>
      </w:r>
      <w:r w:rsidR="00FD2C97" w:rsidRPr="003A3F35">
        <w:t xml:space="preserve"> within Causeway Coast and Glens Borough Council 2014-2018</w:t>
      </w:r>
    </w:p>
    <w:p w14:paraId="438810D8" w14:textId="77777777" w:rsidR="00FD2C97" w:rsidRPr="00326026" w:rsidRDefault="00FD2C97" w:rsidP="00FD2C97">
      <w:pPr>
        <w:spacing w:before="0" w:after="0" w:line="276" w:lineRule="auto"/>
      </w:pPr>
      <w:r w:rsidRPr="00326026">
        <w:t xml:space="preserve">Appendix </w:t>
      </w:r>
      <w:r>
        <w:t>C</w:t>
      </w:r>
      <w:r w:rsidRPr="00326026">
        <w:t>: Ballykelly Air Quality Briefing</w:t>
      </w:r>
    </w:p>
    <w:p w14:paraId="1381BC15" w14:textId="2C1E6700" w:rsidR="003A3F35" w:rsidRPr="00326026" w:rsidRDefault="003A3F35" w:rsidP="003A3F35">
      <w:pPr>
        <w:spacing w:before="0" w:after="0" w:line="240" w:lineRule="auto"/>
      </w:pPr>
      <w:r w:rsidRPr="00326026">
        <w:br w:type="page"/>
      </w:r>
    </w:p>
    <w:p w14:paraId="4EE639F0" w14:textId="77777777" w:rsidR="003A3F35" w:rsidRDefault="003A3F35" w:rsidP="006E05CC"/>
    <w:p w14:paraId="02CBACA9" w14:textId="77777777" w:rsidR="00B24917" w:rsidRDefault="00B24917" w:rsidP="00B24917">
      <w:pPr>
        <w:pStyle w:val="Heading1"/>
        <w:numPr>
          <w:ilvl w:val="0"/>
          <w:numId w:val="0"/>
        </w:numPr>
        <w:ind w:left="432" w:hanging="432"/>
      </w:pPr>
      <w:bookmarkStart w:id="72" w:name="_Appendix_B:_Full"/>
      <w:bookmarkStart w:id="73" w:name="_Toc218598828"/>
      <w:bookmarkEnd w:id="5"/>
      <w:bookmarkEnd w:id="6"/>
      <w:bookmarkEnd w:id="35"/>
      <w:bookmarkEnd w:id="36"/>
      <w:bookmarkEnd w:id="37"/>
      <w:bookmarkEnd w:id="72"/>
      <w:r>
        <w:t>Appendix A: QA/QC Data</w:t>
      </w:r>
      <w:bookmarkEnd w:id="73"/>
    </w:p>
    <w:p w14:paraId="4B4C5C47" w14:textId="52E1D546" w:rsidR="00134502" w:rsidRDefault="00C3352B" w:rsidP="00306976">
      <w:pPr>
        <w:pStyle w:val="Heading2"/>
        <w:numPr>
          <w:ilvl w:val="0"/>
          <w:numId w:val="0"/>
        </w:numPr>
        <w:ind w:left="576" w:hanging="576"/>
      </w:pPr>
      <w:bookmarkStart w:id="74" w:name="_Toc218598829"/>
      <w:r>
        <w:t>QA/</w:t>
      </w:r>
      <w:r w:rsidR="00E031AC">
        <w:t>QC</w:t>
      </w:r>
      <w:r>
        <w:t xml:space="preserve"> Diffusion Tube Monitoring</w:t>
      </w:r>
      <w:bookmarkEnd w:id="74"/>
    </w:p>
    <w:p w14:paraId="2EDF7575" w14:textId="1FE372C1" w:rsidR="00B24917" w:rsidRPr="00B24917" w:rsidRDefault="00B24917" w:rsidP="00B24917">
      <w:pPr>
        <w:jc w:val="both"/>
        <w:rPr>
          <w:b/>
          <w:bCs/>
          <w:sz w:val="22"/>
        </w:rPr>
      </w:pPr>
      <w:r w:rsidRPr="00326026">
        <w:rPr>
          <w:b/>
          <w:bCs/>
        </w:rPr>
        <w:t>Diffusion Tube Bias Adjustment Factors</w:t>
      </w:r>
    </w:p>
    <w:p w14:paraId="42C8F105" w14:textId="77777777" w:rsidR="00B24917" w:rsidRPr="00326026" w:rsidRDefault="00B24917" w:rsidP="00B24917">
      <w:pPr>
        <w:jc w:val="both"/>
      </w:pPr>
      <w:proofErr w:type="spellStart"/>
      <w:r w:rsidRPr="00326026">
        <w:t>Gradko</w:t>
      </w:r>
      <w:proofErr w:type="spellEnd"/>
      <w:r w:rsidRPr="00326026">
        <w:t xml:space="preserve"> International Ltd, St Martins House, 77 Wales Street, Winchester, Hampshire</w:t>
      </w:r>
    </w:p>
    <w:p w14:paraId="31D337D1" w14:textId="77777777" w:rsidR="00B24917" w:rsidRPr="00326026" w:rsidRDefault="00B24917" w:rsidP="00B24917">
      <w:pPr>
        <w:jc w:val="both"/>
      </w:pPr>
      <w:r w:rsidRPr="00326026">
        <w:t>20%TEA in water</w:t>
      </w:r>
    </w:p>
    <w:p w14:paraId="0F110F17" w14:textId="77777777" w:rsidR="00B24917" w:rsidRPr="00326026" w:rsidRDefault="00B24917" w:rsidP="00B24917">
      <w:pPr>
        <w:jc w:val="both"/>
      </w:pPr>
      <w:r w:rsidRPr="00326026">
        <w:t>202</w:t>
      </w:r>
      <w:r>
        <w:t>4</w:t>
      </w:r>
      <w:r w:rsidRPr="00326026">
        <w:t xml:space="preserve"> Bias Adjustment factor = 0.84</w:t>
      </w:r>
    </w:p>
    <w:p w14:paraId="1C7CA7BF" w14:textId="77777777" w:rsidR="00B24917" w:rsidRPr="00326026" w:rsidRDefault="00B24917" w:rsidP="00B24917">
      <w:pPr>
        <w:jc w:val="both"/>
        <w:rPr>
          <w:b/>
          <w:bCs/>
        </w:rPr>
      </w:pPr>
      <w:r w:rsidRPr="00326026">
        <w:rPr>
          <w:b/>
          <w:bCs/>
        </w:rPr>
        <w:t>QA/QC of Diffusion Tube Monitoring</w:t>
      </w:r>
    </w:p>
    <w:p w14:paraId="753BFB50" w14:textId="77777777" w:rsidR="00B24917" w:rsidRPr="00326026" w:rsidRDefault="00B24917" w:rsidP="00B24917">
      <w:pPr>
        <w:jc w:val="both"/>
      </w:pPr>
      <w:r w:rsidRPr="00326026">
        <w:t xml:space="preserve">Please find below </w:t>
      </w:r>
      <w:proofErr w:type="spellStart"/>
      <w:r w:rsidRPr="00326026">
        <w:t>Gradko</w:t>
      </w:r>
      <w:proofErr w:type="spellEnd"/>
      <w:r w:rsidRPr="00326026">
        <w:t xml:space="preserve"> Internal Laboratory Methods used for the analysis of air pollution monitoring equipment:</w:t>
      </w:r>
    </w:p>
    <w:p w14:paraId="19251D5B" w14:textId="77777777" w:rsidR="00B24917" w:rsidRPr="00326026" w:rsidRDefault="00B24917" w:rsidP="00B24917">
      <w:pPr>
        <w:jc w:val="both"/>
      </w:pPr>
      <w:r w:rsidRPr="00326026">
        <w:t>Nitrogen dioxide and sulphur dioxide diffusive air monitors</w:t>
      </w:r>
    </w:p>
    <w:p w14:paraId="3FE3F81C" w14:textId="77777777" w:rsidR="00B24917" w:rsidRPr="00326026" w:rsidRDefault="00B24917" w:rsidP="00B24917">
      <w:pPr>
        <w:jc w:val="both"/>
      </w:pPr>
      <w:r w:rsidRPr="00326026">
        <w:t>Analysed by UKAS accredited in-house method GLM 3</w:t>
      </w:r>
    </w:p>
    <w:p w14:paraId="27B23206" w14:textId="77777777" w:rsidR="00B24917" w:rsidRPr="00326026" w:rsidRDefault="00B24917" w:rsidP="00B24917">
      <w:pPr>
        <w:jc w:val="both"/>
      </w:pPr>
      <w:r w:rsidRPr="00326026">
        <w:t>Nitrogen dioxide and NOx diffusive air monitors</w:t>
      </w:r>
    </w:p>
    <w:p w14:paraId="7A35E093" w14:textId="77777777" w:rsidR="00B24917" w:rsidRPr="00326026" w:rsidRDefault="00B24917" w:rsidP="00B24917">
      <w:pPr>
        <w:jc w:val="both"/>
      </w:pPr>
      <w:r w:rsidRPr="00326026">
        <w:t>Analysed by UKAS accredited in-house method GLM 7 and GLM 9</w:t>
      </w:r>
    </w:p>
    <w:p w14:paraId="7FF563C8" w14:textId="77777777" w:rsidR="00B24917" w:rsidRPr="00326026" w:rsidRDefault="00B24917" w:rsidP="00B24917">
      <w:pPr>
        <w:jc w:val="both"/>
        <w:rPr>
          <w:b/>
          <w:bCs/>
        </w:rPr>
      </w:pPr>
      <w:r w:rsidRPr="00326026">
        <w:rPr>
          <w:b/>
          <w:bCs/>
        </w:rPr>
        <w:t>Monitoring was completed in adherence with the 202</w:t>
      </w:r>
      <w:r>
        <w:rPr>
          <w:b/>
          <w:bCs/>
        </w:rPr>
        <w:t>4</w:t>
      </w:r>
      <w:r w:rsidRPr="00326026">
        <w:rPr>
          <w:b/>
          <w:bCs/>
        </w:rPr>
        <w:t xml:space="preserve"> DEFRA Diffusion Tube Monitoring Calendar. </w:t>
      </w:r>
    </w:p>
    <w:p w14:paraId="49BAED93" w14:textId="5084AC74" w:rsidR="00306976" w:rsidRDefault="00306976" w:rsidP="00C3352B">
      <w:pPr>
        <w:pStyle w:val="Heading3"/>
        <w:numPr>
          <w:ilvl w:val="0"/>
          <w:numId w:val="0"/>
        </w:numPr>
        <w:ind w:left="720" w:hanging="720"/>
      </w:pPr>
      <w:bookmarkStart w:id="75" w:name="_Toc218598830"/>
      <w:r>
        <w:t xml:space="preserve">Diffusion Tube </w:t>
      </w:r>
      <w:proofErr w:type="spellStart"/>
      <w:r>
        <w:t>Annualisation</w:t>
      </w:r>
      <w:bookmarkEnd w:id="75"/>
      <w:proofErr w:type="spellEnd"/>
    </w:p>
    <w:p w14:paraId="7B2F2007" w14:textId="73B62203" w:rsidR="00857536" w:rsidRDefault="00311A93" w:rsidP="00311A93">
      <w:r w:rsidRPr="008A2FBF">
        <w:t xml:space="preserve">All diffusion tube monitoring locations </w:t>
      </w:r>
      <w:r w:rsidRPr="00B24917">
        <w:t xml:space="preserve">within </w:t>
      </w:r>
      <w:r w:rsidR="00B24917" w:rsidRPr="00B24917">
        <w:t>Causeway Coast and Glens Borough Council</w:t>
      </w:r>
      <w:r w:rsidRPr="00B24917">
        <w:t xml:space="preserve"> </w:t>
      </w:r>
      <w:r w:rsidRPr="008A2FBF">
        <w:t xml:space="preserve">recorded data capture of 75% therefore it was not required to annualise any monitoring data. In addition, any sites with a data capture below </w:t>
      </w:r>
      <w:r>
        <w:t>25%</w:t>
      </w:r>
      <w:r w:rsidRPr="008A2FBF">
        <w:t xml:space="preserve"> do not require </w:t>
      </w:r>
      <w:proofErr w:type="spellStart"/>
      <w:r w:rsidRPr="008A2FBF">
        <w:t>annualisation</w:t>
      </w:r>
      <w:proofErr w:type="spellEnd"/>
      <w:r w:rsidRPr="008A2FBF">
        <w:t>.</w:t>
      </w:r>
    </w:p>
    <w:p w14:paraId="20A11E24" w14:textId="53A77EB6" w:rsidR="00C95197" w:rsidRDefault="00E47B0E" w:rsidP="00C3352B">
      <w:pPr>
        <w:pStyle w:val="Heading3"/>
        <w:numPr>
          <w:ilvl w:val="0"/>
          <w:numId w:val="0"/>
        </w:numPr>
        <w:ind w:left="720" w:hanging="720"/>
      </w:pPr>
      <w:bookmarkStart w:id="76" w:name="_Toc218598831"/>
      <w:r>
        <w:t>Diffusion Tube Bias Adjustment Factors</w:t>
      </w:r>
      <w:bookmarkEnd w:id="76"/>
    </w:p>
    <w:p w14:paraId="6E8A3107" w14:textId="77777777" w:rsidR="007D02B5" w:rsidRDefault="00B24917" w:rsidP="0042706E">
      <w:r w:rsidRPr="00B24917">
        <w:t xml:space="preserve">Causeway Coast and Glens Borough Council </w:t>
      </w:r>
      <w:r w:rsidR="0010045D" w:rsidRPr="00B24917">
        <w:t xml:space="preserve">have applied a </w:t>
      </w:r>
      <w:r w:rsidRPr="00B24917">
        <w:t>national</w:t>
      </w:r>
      <w:r w:rsidR="0010045D" w:rsidRPr="00B24917">
        <w:t xml:space="preserve"> bias adjustment factor of </w:t>
      </w:r>
      <w:r w:rsidRPr="00B24917">
        <w:t>0.84</w:t>
      </w:r>
      <w:r w:rsidR="0010045D" w:rsidRPr="00B24917">
        <w:t xml:space="preserve"> to the </w:t>
      </w:r>
      <w:r w:rsidRPr="00B24917">
        <w:t>2024</w:t>
      </w:r>
      <w:r w:rsidR="0010045D" w:rsidRPr="00B24917">
        <w:t xml:space="preserve"> monitoring </w:t>
      </w:r>
      <w:r w:rsidR="0010045D" w:rsidRPr="008A2FBF">
        <w:t xml:space="preserve">data. </w:t>
      </w:r>
      <w:r w:rsidRPr="00B24917">
        <w:t>A decision was made to apply the national figure of 0.84 as 27 studies were included in this and therefore deemed to be a more realistic figur</w:t>
      </w:r>
      <w:r>
        <w:t>e.</w:t>
      </w:r>
    </w:p>
    <w:p w14:paraId="3B578C4B" w14:textId="51B50BDE" w:rsidR="00B24917" w:rsidRPr="003A3F35" w:rsidRDefault="00B24917" w:rsidP="00B24917">
      <w:pPr>
        <w:pStyle w:val="Heading1"/>
        <w:numPr>
          <w:ilvl w:val="0"/>
          <w:numId w:val="0"/>
        </w:numPr>
        <w:ind w:left="432" w:hanging="432"/>
      </w:pPr>
      <w:bookmarkStart w:id="77" w:name="_Toc122346421"/>
      <w:bookmarkStart w:id="78" w:name="_Toc143008448"/>
      <w:bookmarkStart w:id="79" w:name="_Toc218598832"/>
      <w:bookmarkStart w:id="80" w:name="_Hlk143008344"/>
      <w:r>
        <w:lastRenderedPageBreak/>
        <w:t xml:space="preserve">Appendix B: </w:t>
      </w:r>
      <w:bookmarkEnd w:id="77"/>
      <w:bookmarkEnd w:id="78"/>
      <w:r w:rsidRPr="003A3F35">
        <w:t>Cessation of passive diffusion monitoring of NO</w:t>
      </w:r>
      <w:r w:rsidRPr="00C66391">
        <w:rPr>
          <w:vertAlign w:val="subscript"/>
        </w:rPr>
        <w:t>2</w:t>
      </w:r>
      <w:r w:rsidRPr="003A3F35">
        <w:t xml:space="preserve"> within Causeway Coast and Glens Borough Council 2014-2018</w:t>
      </w:r>
      <w:bookmarkEnd w:id="79"/>
    </w:p>
    <w:bookmarkEnd w:id="80"/>
    <w:p w14:paraId="28ADF1E3" w14:textId="7FD3AA2D" w:rsidR="00B24917" w:rsidRPr="00326026" w:rsidRDefault="00B24917" w:rsidP="00B24917">
      <w:pPr>
        <w:spacing w:after="160"/>
        <w:jc w:val="both"/>
        <w:rPr>
          <w:rFonts w:asciiTheme="majorHAnsi" w:hAnsiTheme="majorHAnsi" w:cstheme="majorHAnsi"/>
        </w:rPr>
      </w:pPr>
      <w:r w:rsidRPr="00326026">
        <w:rPr>
          <w:rFonts w:asciiTheme="majorHAnsi" w:hAnsiTheme="majorHAnsi" w:cstheme="majorHAnsi"/>
        </w:rPr>
        <w:t>Analysis of passive NO</w:t>
      </w:r>
      <w:r w:rsidRPr="00326026">
        <w:rPr>
          <w:rFonts w:asciiTheme="majorHAnsi" w:hAnsiTheme="majorHAnsi" w:cstheme="majorHAnsi"/>
          <w:vertAlign w:val="subscript"/>
        </w:rPr>
        <w:t>2</w:t>
      </w:r>
      <w:r w:rsidRPr="00326026">
        <w:rPr>
          <w:rFonts w:asciiTheme="majorHAnsi" w:hAnsiTheme="majorHAnsi" w:cstheme="majorHAnsi"/>
        </w:rPr>
        <w:t xml:space="preserve"> monitoring data throughout the Borough has shown that since 2014 pollutant levels in the legacy Coleraine, Ballymoney and Moyle areas have remained below the annual mean concentration of 40</w:t>
      </w:r>
      <w:r w:rsidR="006F3FC7" w:rsidRPr="006F3FC7">
        <w:rPr>
          <w:rFonts w:asciiTheme="majorHAnsi" w:hAnsiTheme="majorHAnsi" w:cstheme="majorHAnsi"/>
        </w:rPr>
        <w:t>µg/m³</w:t>
      </w:r>
      <w:r w:rsidRPr="00326026">
        <w:rPr>
          <w:rFonts w:asciiTheme="majorHAnsi" w:hAnsiTheme="majorHAnsi" w:cstheme="majorHAnsi"/>
        </w:rPr>
        <w:t xml:space="preserve">. The annual mean objective level continues to be exceeded within the AQMA in Dungiven (please refer to graphs below). Based on these findings, it is proposed to continue monitoring within the AQMA only. </w:t>
      </w:r>
    </w:p>
    <w:p w14:paraId="342566BC" w14:textId="77777777" w:rsidR="00B24917" w:rsidRPr="00326026" w:rsidRDefault="00B24917" w:rsidP="00B24917">
      <w:pPr>
        <w:spacing w:after="160" w:line="259" w:lineRule="auto"/>
        <w:jc w:val="both"/>
        <w:rPr>
          <w:rFonts w:asciiTheme="majorHAnsi" w:hAnsiTheme="majorHAnsi" w:cstheme="majorHAnsi"/>
          <w:u w:val="single"/>
        </w:rPr>
      </w:pPr>
      <w:r w:rsidRPr="00326026">
        <w:rPr>
          <w:rFonts w:asciiTheme="majorHAnsi" w:hAnsiTheme="majorHAnsi" w:cstheme="majorHAnsi"/>
          <w:u w:val="single"/>
        </w:rPr>
        <w:t>Coleraine</w:t>
      </w:r>
    </w:p>
    <w:p w14:paraId="19E308E6"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noProof/>
          <w:lang w:eastAsia="en-GB"/>
        </w:rPr>
        <w:drawing>
          <wp:inline distT="0" distB="0" distL="0" distR="0" wp14:anchorId="04BF715B" wp14:editId="3F6C5526">
            <wp:extent cx="5495925" cy="32099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D927C9"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rPr>
        <w:t>Levels of NO</w:t>
      </w:r>
      <w:r w:rsidRPr="00326026">
        <w:rPr>
          <w:rFonts w:asciiTheme="majorHAnsi" w:hAnsiTheme="majorHAnsi" w:cstheme="majorHAnsi"/>
          <w:vertAlign w:val="subscript"/>
        </w:rPr>
        <w:t>2</w:t>
      </w:r>
      <w:r w:rsidRPr="00326026">
        <w:rPr>
          <w:rFonts w:asciiTheme="majorHAnsi" w:hAnsiTheme="majorHAnsi" w:cstheme="majorHAnsi"/>
        </w:rPr>
        <w:t xml:space="preserve"> in the Union Street area of Coleraine have been relatively constant over the past 5 years. The annual mean concentration has not been exceeded at any of the sites. </w:t>
      </w:r>
    </w:p>
    <w:p w14:paraId="66D827C1" w14:textId="77777777" w:rsidR="00B24917" w:rsidRDefault="00B24917" w:rsidP="00B24917">
      <w:pPr>
        <w:jc w:val="both"/>
        <w:rPr>
          <w:rFonts w:asciiTheme="majorHAnsi" w:hAnsiTheme="majorHAnsi" w:cstheme="majorHAnsi"/>
          <w:u w:val="single"/>
        </w:rPr>
      </w:pPr>
    </w:p>
    <w:p w14:paraId="1A4995BF" w14:textId="77777777" w:rsidR="00FD2C97" w:rsidRDefault="00FD2C97" w:rsidP="00B24917">
      <w:pPr>
        <w:jc w:val="both"/>
        <w:rPr>
          <w:rFonts w:asciiTheme="majorHAnsi" w:hAnsiTheme="majorHAnsi" w:cstheme="majorHAnsi"/>
          <w:u w:val="single"/>
        </w:rPr>
      </w:pPr>
    </w:p>
    <w:p w14:paraId="30A8B8B1" w14:textId="77777777" w:rsidR="00FD2C97" w:rsidRDefault="00FD2C97" w:rsidP="00B24917">
      <w:pPr>
        <w:jc w:val="both"/>
        <w:rPr>
          <w:rFonts w:asciiTheme="majorHAnsi" w:hAnsiTheme="majorHAnsi" w:cstheme="majorHAnsi"/>
          <w:u w:val="single"/>
        </w:rPr>
      </w:pPr>
    </w:p>
    <w:p w14:paraId="5A10AFDB" w14:textId="77777777" w:rsidR="00FD2C97" w:rsidRDefault="00FD2C97" w:rsidP="00B24917">
      <w:pPr>
        <w:jc w:val="both"/>
        <w:rPr>
          <w:rFonts w:asciiTheme="majorHAnsi" w:hAnsiTheme="majorHAnsi" w:cstheme="majorHAnsi"/>
          <w:u w:val="single"/>
        </w:rPr>
      </w:pPr>
    </w:p>
    <w:p w14:paraId="5E304065" w14:textId="77777777" w:rsidR="00FD2C97" w:rsidRDefault="00FD2C97" w:rsidP="00B24917">
      <w:pPr>
        <w:jc w:val="both"/>
        <w:rPr>
          <w:rFonts w:asciiTheme="majorHAnsi" w:hAnsiTheme="majorHAnsi" w:cstheme="majorHAnsi"/>
          <w:u w:val="single"/>
        </w:rPr>
      </w:pPr>
    </w:p>
    <w:p w14:paraId="6F997648" w14:textId="77777777" w:rsidR="00FD2C97" w:rsidRDefault="00FD2C97" w:rsidP="00B24917">
      <w:pPr>
        <w:jc w:val="both"/>
        <w:rPr>
          <w:rFonts w:asciiTheme="majorHAnsi" w:hAnsiTheme="majorHAnsi" w:cstheme="majorHAnsi"/>
          <w:u w:val="single"/>
        </w:rPr>
      </w:pPr>
    </w:p>
    <w:p w14:paraId="6E8AB7DC" w14:textId="77777777" w:rsidR="00FD2C97" w:rsidRPr="00326026" w:rsidRDefault="00FD2C97" w:rsidP="00B24917">
      <w:pPr>
        <w:jc w:val="both"/>
        <w:rPr>
          <w:rFonts w:asciiTheme="majorHAnsi" w:hAnsiTheme="majorHAnsi" w:cstheme="majorHAnsi"/>
          <w:u w:val="single"/>
        </w:rPr>
      </w:pPr>
    </w:p>
    <w:p w14:paraId="0D79F9DF" w14:textId="77777777" w:rsidR="00B24917" w:rsidRPr="00326026" w:rsidRDefault="00B24917" w:rsidP="00B24917">
      <w:pPr>
        <w:jc w:val="both"/>
        <w:rPr>
          <w:rFonts w:asciiTheme="majorHAnsi" w:hAnsiTheme="majorHAnsi" w:cstheme="majorHAnsi"/>
          <w:u w:val="single"/>
        </w:rPr>
      </w:pPr>
      <w:r w:rsidRPr="00326026">
        <w:rPr>
          <w:rFonts w:asciiTheme="majorHAnsi" w:hAnsiTheme="majorHAnsi" w:cstheme="majorHAnsi"/>
          <w:u w:val="single"/>
        </w:rPr>
        <w:lastRenderedPageBreak/>
        <w:t xml:space="preserve">Dungiven AQMA Main Street </w:t>
      </w:r>
    </w:p>
    <w:p w14:paraId="1B73A2ED"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noProof/>
          <w:lang w:eastAsia="en-GB"/>
        </w:rPr>
        <w:drawing>
          <wp:inline distT="0" distB="0" distL="0" distR="0" wp14:anchorId="3A0B6946" wp14:editId="62D26D6E">
            <wp:extent cx="5495925" cy="32099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3E1971" w14:textId="785179FE" w:rsidR="00B24917" w:rsidRPr="00326026" w:rsidRDefault="00B24917" w:rsidP="00B24917">
      <w:pPr>
        <w:jc w:val="both"/>
        <w:rPr>
          <w:rFonts w:asciiTheme="majorHAnsi" w:hAnsiTheme="majorHAnsi" w:cstheme="majorHAnsi"/>
        </w:rPr>
      </w:pPr>
      <w:r w:rsidRPr="00326026">
        <w:rPr>
          <w:rFonts w:asciiTheme="majorHAnsi" w:hAnsiTheme="majorHAnsi" w:cstheme="majorHAnsi"/>
        </w:rPr>
        <w:t>The annual mean objective level of 40</w:t>
      </w:r>
      <w:r w:rsidR="006F3FC7" w:rsidRPr="006F3FC7">
        <w:rPr>
          <w:rFonts w:asciiTheme="majorHAnsi" w:hAnsiTheme="majorHAnsi" w:cstheme="majorHAnsi"/>
        </w:rPr>
        <w:t>µg/m³</w:t>
      </w:r>
      <w:r w:rsidRPr="00326026">
        <w:rPr>
          <w:rFonts w:asciiTheme="majorHAnsi" w:hAnsiTheme="majorHAnsi" w:cstheme="majorHAnsi"/>
        </w:rPr>
        <w:t xml:space="preserve"> continues to be exceeded at two monitoring sites within the Dungiven AQMA. These two sites, C &amp; G, correspond with two junctions which lead onto Main Street. Location C where the </w:t>
      </w:r>
      <w:proofErr w:type="spellStart"/>
      <w:r w:rsidRPr="00326026">
        <w:rPr>
          <w:rFonts w:asciiTheme="majorHAnsi" w:hAnsiTheme="majorHAnsi" w:cstheme="majorHAnsi"/>
        </w:rPr>
        <w:t>Ballyquin</w:t>
      </w:r>
      <w:proofErr w:type="spellEnd"/>
      <w:r w:rsidRPr="00326026">
        <w:rPr>
          <w:rFonts w:asciiTheme="majorHAnsi" w:hAnsiTheme="majorHAnsi" w:cstheme="majorHAnsi"/>
        </w:rPr>
        <w:t xml:space="preserve"> Road meets Main Street is often where traffic builds up when traffic on Main Street is attempting to turn right onto the </w:t>
      </w:r>
      <w:proofErr w:type="spellStart"/>
      <w:r w:rsidRPr="00326026">
        <w:rPr>
          <w:rFonts w:asciiTheme="majorHAnsi" w:hAnsiTheme="majorHAnsi" w:cstheme="majorHAnsi"/>
        </w:rPr>
        <w:t>Ballyquin</w:t>
      </w:r>
      <w:proofErr w:type="spellEnd"/>
      <w:r w:rsidRPr="00326026">
        <w:rPr>
          <w:rFonts w:asciiTheme="majorHAnsi" w:hAnsiTheme="majorHAnsi" w:cstheme="majorHAnsi"/>
        </w:rPr>
        <w:t xml:space="preserve"> Road. Similarly, traffic builds up close location C in periods of high traffic flow and when traffic is attempting to make a right turn off Main Street onto New Street. </w:t>
      </w:r>
    </w:p>
    <w:p w14:paraId="6F62D87E" w14:textId="77777777" w:rsidR="00B24917" w:rsidRPr="00326026" w:rsidRDefault="00B24917" w:rsidP="00B24917">
      <w:pPr>
        <w:jc w:val="both"/>
        <w:rPr>
          <w:rFonts w:asciiTheme="majorHAnsi" w:hAnsiTheme="majorHAnsi" w:cstheme="majorHAnsi"/>
        </w:rPr>
      </w:pPr>
    </w:p>
    <w:p w14:paraId="3E184ED0" w14:textId="77777777" w:rsidR="00B24917" w:rsidRPr="00326026" w:rsidRDefault="00B24917" w:rsidP="00B24917">
      <w:pPr>
        <w:jc w:val="both"/>
        <w:rPr>
          <w:rFonts w:asciiTheme="majorHAnsi" w:hAnsiTheme="majorHAnsi" w:cstheme="majorHAnsi"/>
        </w:rPr>
      </w:pPr>
    </w:p>
    <w:p w14:paraId="459450E9" w14:textId="77777777" w:rsidR="00B24917" w:rsidRDefault="00B24917" w:rsidP="00B24917">
      <w:pPr>
        <w:jc w:val="both"/>
        <w:rPr>
          <w:rFonts w:asciiTheme="majorHAnsi" w:hAnsiTheme="majorHAnsi" w:cstheme="majorHAnsi"/>
        </w:rPr>
      </w:pPr>
    </w:p>
    <w:p w14:paraId="06EA8ECB" w14:textId="77777777" w:rsidR="00FD2C97" w:rsidRDefault="00FD2C97" w:rsidP="00B24917">
      <w:pPr>
        <w:jc w:val="both"/>
        <w:rPr>
          <w:rFonts w:asciiTheme="majorHAnsi" w:hAnsiTheme="majorHAnsi" w:cstheme="majorHAnsi"/>
        </w:rPr>
      </w:pPr>
    </w:p>
    <w:p w14:paraId="6DAC229B" w14:textId="77777777" w:rsidR="00FD2C97" w:rsidRDefault="00FD2C97" w:rsidP="00B24917">
      <w:pPr>
        <w:jc w:val="both"/>
        <w:rPr>
          <w:rFonts w:asciiTheme="majorHAnsi" w:hAnsiTheme="majorHAnsi" w:cstheme="majorHAnsi"/>
        </w:rPr>
      </w:pPr>
    </w:p>
    <w:p w14:paraId="65BC07A1" w14:textId="77777777" w:rsidR="00FD2C97" w:rsidRDefault="00FD2C97" w:rsidP="00B24917">
      <w:pPr>
        <w:jc w:val="both"/>
        <w:rPr>
          <w:rFonts w:asciiTheme="majorHAnsi" w:hAnsiTheme="majorHAnsi" w:cstheme="majorHAnsi"/>
        </w:rPr>
      </w:pPr>
    </w:p>
    <w:p w14:paraId="63814A5F" w14:textId="77777777" w:rsidR="00FD2C97" w:rsidRDefault="00FD2C97" w:rsidP="00B24917">
      <w:pPr>
        <w:jc w:val="both"/>
        <w:rPr>
          <w:rFonts w:asciiTheme="majorHAnsi" w:hAnsiTheme="majorHAnsi" w:cstheme="majorHAnsi"/>
        </w:rPr>
      </w:pPr>
    </w:p>
    <w:p w14:paraId="43EFDFA4" w14:textId="77777777" w:rsidR="00FD2C97" w:rsidRDefault="00FD2C97" w:rsidP="00B24917">
      <w:pPr>
        <w:jc w:val="both"/>
        <w:rPr>
          <w:rFonts w:asciiTheme="majorHAnsi" w:hAnsiTheme="majorHAnsi" w:cstheme="majorHAnsi"/>
        </w:rPr>
      </w:pPr>
    </w:p>
    <w:p w14:paraId="58326FA4" w14:textId="77777777" w:rsidR="00FD2C97" w:rsidRDefault="00FD2C97" w:rsidP="00B24917">
      <w:pPr>
        <w:jc w:val="both"/>
        <w:rPr>
          <w:rFonts w:asciiTheme="majorHAnsi" w:hAnsiTheme="majorHAnsi" w:cstheme="majorHAnsi"/>
        </w:rPr>
      </w:pPr>
    </w:p>
    <w:p w14:paraId="56242FDD" w14:textId="77777777" w:rsidR="00FD2C97" w:rsidRDefault="00FD2C97" w:rsidP="00B24917">
      <w:pPr>
        <w:jc w:val="both"/>
        <w:rPr>
          <w:rFonts w:asciiTheme="majorHAnsi" w:hAnsiTheme="majorHAnsi" w:cstheme="majorHAnsi"/>
        </w:rPr>
      </w:pPr>
    </w:p>
    <w:p w14:paraId="65F0E232" w14:textId="77777777" w:rsidR="00B24917" w:rsidRPr="00326026" w:rsidRDefault="00B24917" w:rsidP="00B24917">
      <w:pPr>
        <w:jc w:val="both"/>
        <w:rPr>
          <w:rFonts w:asciiTheme="majorHAnsi" w:hAnsiTheme="majorHAnsi" w:cstheme="majorHAnsi"/>
        </w:rPr>
      </w:pPr>
    </w:p>
    <w:p w14:paraId="6522730D" w14:textId="77777777" w:rsidR="00B24917" w:rsidRPr="00326026" w:rsidRDefault="00B24917" w:rsidP="00B24917">
      <w:pPr>
        <w:jc w:val="both"/>
        <w:rPr>
          <w:rFonts w:asciiTheme="majorHAnsi" w:hAnsiTheme="majorHAnsi" w:cstheme="majorHAnsi"/>
          <w:u w:val="single"/>
        </w:rPr>
      </w:pPr>
      <w:r w:rsidRPr="00326026">
        <w:rPr>
          <w:rFonts w:asciiTheme="majorHAnsi" w:hAnsiTheme="majorHAnsi" w:cstheme="majorHAnsi"/>
        </w:rPr>
        <w:lastRenderedPageBreak/>
        <w:t xml:space="preserve"> </w:t>
      </w:r>
      <w:r w:rsidRPr="00326026">
        <w:rPr>
          <w:rFonts w:asciiTheme="majorHAnsi" w:hAnsiTheme="majorHAnsi" w:cstheme="majorHAnsi"/>
          <w:u w:val="single"/>
        </w:rPr>
        <w:t>Moyle</w:t>
      </w:r>
    </w:p>
    <w:p w14:paraId="75A4A039"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noProof/>
          <w:lang w:eastAsia="en-GB"/>
        </w:rPr>
        <w:drawing>
          <wp:inline distT="0" distB="0" distL="0" distR="0" wp14:anchorId="3DBD0E58" wp14:editId="18DC29B3">
            <wp:extent cx="5495925" cy="32099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2E6C8B" w14:textId="77777777" w:rsidR="006F3FC7" w:rsidRDefault="00B24917" w:rsidP="00B24917">
      <w:pPr>
        <w:jc w:val="both"/>
      </w:pPr>
      <w:r w:rsidRPr="00326026">
        <w:rPr>
          <w:rFonts w:asciiTheme="majorHAnsi" w:hAnsiTheme="majorHAnsi" w:cstheme="majorHAnsi"/>
        </w:rPr>
        <w:t>NO</w:t>
      </w:r>
      <w:r w:rsidRPr="00326026">
        <w:rPr>
          <w:rFonts w:asciiTheme="majorHAnsi" w:hAnsiTheme="majorHAnsi" w:cstheme="majorHAnsi"/>
          <w:vertAlign w:val="subscript"/>
        </w:rPr>
        <w:t>2</w:t>
      </w:r>
      <w:r w:rsidRPr="00326026">
        <w:rPr>
          <w:rFonts w:asciiTheme="majorHAnsi" w:hAnsiTheme="majorHAnsi" w:cstheme="majorHAnsi"/>
        </w:rPr>
        <w:t xml:space="preserve"> objective levels are not exceeded at any of the Moyle sites. Levels within Ann Street and Castle Street in Ballycastle and Main Street Bushmills do not exceed 30</w:t>
      </w:r>
    </w:p>
    <w:p w14:paraId="47A39721" w14:textId="09A87F75" w:rsidR="00B24917" w:rsidRPr="00326026" w:rsidRDefault="006F3FC7" w:rsidP="00B24917">
      <w:pPr>
        <w:jc w:val="both"/>
        <w:rPr>
          <w:rFonts w:asciiTheme="majorHAnsi" w:hAnsiTheme="majorHAnsi" w:cstheme="majorHAnsi"/>
        </w:rPr>
      </w:pPr>
      <w:r w:rsidRPr="006F3FC7">
        <w:rPr>
          <w:rFonts w:asciiTheme="majorHAnsi" w:hAnsiTheme="majorHAnsi" w:cstheme="majorHAnsi"/>
        </w:rPr>
        <w:t>µg/m³</w:t>
      </w:r>
    </w:p>
    <w:p w14:paraId="69E9A088" w14:textId="77777777" w:rsidR="00B24917" w:rsidRPr="00326026" w:rsidRDefault="00B24917" w:rsidP="00B24917">
      <w:pPr>
        <w:jc w:val="both"/>
        <w:rPr>
          <w:rFonts w:asciiTheme="majorHAnsi" w:hAnsiTheme="majorHAnsi" w:cstheme="majorHAnsi"/>
        </w:rPr>
      </w:pPr>
    </w:p>
    <w:p w14:paraId="42C06F8D" w14:textId="77777777" w:rsidR="00B24917" w:rsidRPr="00326026" w:rsidRDefault="00B24917" w:rsidP="00B24917">
      <w:pPr>
        <w:jc w:val="both"/>
        <w:rPr>
          <w:rFonts w:asciiTheme="majorHAnsi" w:hAnsiTheme="majorHAnsi" w:cstheme="majorHAnsi"/>
        </w:rPr>
      </w:pPr>
    </w:p>
    <w:p w14:paraId="6B844E82" w14:textId="77777777" w:rsidR="00B24917" w:rsidRPr="00326026" w:rsidRDefault="00B24917" w:rsidP="00B24917">
      <w:pPr>
        <w:jc w:val="both"/>
        <w:rPr>
          <w:rFonts w:asciiTheme="majorHAnsi" w:hAnsiTheme="majorHAnsi" w:cstheme="majorHAnsi"/>
        </w:rPr>
      </w:pPr>
    </w:p>
    <w:p w14:paraId="4DC4CCB5" w14:textId="77777777" w:rsidR="00B24917" w:rsidRPr="00326026" w:rsidRDefault="00B24917" w:rsidP="00B24917">
      <w:pPr>
        <w:jc w:val="both"/>
        <w:rPr>
          <w:rFonts w:asciiTheme="majorHAnsi" w:hAnsiTheme="majorHAnsi" w:cstheme="majorHAnsi"/>
        </w:rPr>
      </w:pPr>
    </w:p>
    <w:p w14:paraId="11EE22C9" w14:textId="77777777" w:rsidR="00B24917" w:rsidRDefault="00B24917" w:rsidP="00B24917">
      <w:pPr>
        <w:jc w:val="both"/>
        <w:rPr>
          <w:rFonts w:asciiTheme="majorHAnsi" w:hAnsiTheme="majorHAnsi" w:cstheme="majorHAnsi"/>
        </w:rPr>
      </w:pPr>
    </w:p>
    <w:p w14:paraId="3AC9F89B" w14:textId="77777777" w:rsidR="00FD2C97" w:rsidRDefault="00FD2C97" w:rsidP="00B24917">
      <w:pPr>
        <w:jc w:val="both"/>
        <w:rPr>
          <w:rFonts w:asciiTheme="majorHAnsi" w:hAnsiTheme="majorHAnsi" w:cstheme="majorHAnsi"/>
        </w:rPr>
      </w:pPr>
    </w:p>
    <w:p w14:paraId="1B05EB31" w14:textId="77777777" w:rsidR="00FD2C97" w:rsidRDefault="00FD2C97" w:rsidP="00B24917">
      <w:pPr>
        <w:jc w:val="both"/>
        <w:rPr>
          <w:rFonts w:asciiTheme="majorHAnsi" w:hAnsiTheme="majorHAnsi" w:cstheme="majorHAnsi"/>
        </w:rPr>
      </w:pPr>
    </w:p>
    <w:p w14:paraId="57DAE3CE" w14:textId="77777777" w:rsidR="00FD2C97" w:rsidRDefault="00FD2C97" w:rsidP="00B24917">
      <w:pPr>
        <w:jc w:val="both"/>
        <w:rPr>
          <w:rFonts w:asciiTheme="majorHAnsi" w:hAnsiTheme="majorHAnsi" w:cstheme="majorHAnsi"/>
        </w:rPr>
      </w:pPr>
    </w:p>
    <w:p w14:paraId="6C9765CE" w14:textId="77777777" w:rsidR="00FD2C97" w:rsidRDefault="00FD2C97" w:rsidP="00B24917">
      <w:pPr>
        <w:jc w:val="both"/>
        <w:rPr>
          <w:rFonts w:asciiTheme="majorHAnsi" w:hAnsiTheme="majorHAnsi" w:cstheme="majorHAnsi"/>
        </w:rPr>
      </w:pPr>
    </w:p>
    <w:p w14:paraId="5EB03696" w14:textId="77777777" w:rsidR="00FD2C97" w:rsidRDefault="00FD2C97" w:rsidP="00B24917">
      <w:pPr>
        <w:jc w:val="both"/>
        <w:rPr>
          <w:rFonts w:asciiTheme="majorHAnsi" w:hAnsiTheme="majorHAnsi" w:cstheme="majorHAnsi"/>
        </w:rPr>
      </w:pPr>
    </w:p>
    <w:p w14:paraId="7425E46E" w14:textId="77777777" w:rsidR="00FD2C97" w:rsidRDefault="00FD2C97" w:rsidP="00B24917">
      <w:pPr>
        <w:jc w:val="both"/>
        <w:rPr>
          <w:rFonts w:asciiTheme="majorHAnsi" w:hAnsiTheme="majorHAnsi" w:cstheme="majorHAnsi"/>
        </w:rPr>
      </w:pPr>
    </w:p>
    <w:p w14:paraId="1A87A0FA" w14:textId="77777777" w:rsidR="00FD2C97" w:rsidRDefault="00FD2C97" w:rsidP="00B24917">
      <w:pPr>
        <w:jc w:val="both"/>
        <w:rPr>
          <w:rFonts w:asciiTheme="majorHAnsi" w:hAnsiTheme="majorHAnsi" w:cstheme="majorHAnsi"/>
        </w:rPr>
      </w:pPr>
    </w:p>
    <w:p w14:paraId="47D8ECDD" w14:textId="77777777" w:rsidR="00FD2C97" w:rsidRDefault="00FD2C97" w:rsidP="00B24917">
      <w:pPr>
        <w:jc w:val="both"/>
        <w:rPr>
          <w:rFonts w:asciiTheme="majorHAnsi" w:hAnsiTheme="majorHAnsi" w:cstheme="majorHAnsi"/>
        </w:rPr>
      </w:pPr>
    </w:p>
    <w:p w14:paraId="6FB7D197" w14:textId="77777777" w:rsidR="00FD2C97" w:rsidRDefault="00FD2C97" w:rsidP="00B24917">
      <w:pPr>
        <w:jc w:val="both"/>
        <w:rPr>
          <w:rFonts w:asciiTheme="majorHAnsi" w:hAnsiTheme="majorHAnsi" w:cstheme="majorHAnsi"/>
        </w:rPr>
      </w:pPr>
    </w:p>
    <w:p w14:paraId="19C946C1" w14:textId="77777777" w:rsidR="00FD2C97" w:rsidRPr="00326026" w:rsidRDefault="00FD2C97" w:rsidP="00B24917">
      <w:pPr>
        <w:jc w:val="both"/>
        <w:rPr>
          <w:rFonts w:asciiTheme="majorHAnsi" w:hAnsiTheme="majorHAnsi" w:cstheme="majorHAnsi"/>
        </w:rPr>
      </w:pPr>
    </w:p>
    <w:p w14:paraId="77B92320" w14:textId="77777777" w:rsidR="00B24917" w:rsidRPr="00326026" w:rsidRDefault="00B24917" w:rsidP="00B24917">
      <w:pPr>
        <w:jc w:val="both"/>
        <w:rPr>
          <w:rFonts w:asciiTheme="majorHAnsi" w:hAnsiTheme="majorHAnsi" w:cstheme="majorHAnsi"/>
          <w:u w:val="single"/>
        </w:rPr>
      </w:pPr>
    </w:p>
    <w:p w14:paraId="148585FA" w14:textId="77777777" w:rsidR="00B24917" w:rsidRPr="00326026" w:rsidRDefault="00B24917" w:rsidP="00B24917">
      <w:pPr>
        <w:jc w:val="both"/>
        <w:rPr>
          <w:rFonts w:asciiTheme="majorHAnsi" w:hAnsiTheme="majorHAnsi" w:cstheme="majorHAnsi"/>
          <w:u w:val="single"/>
        </w:rPr>
      </w:pPr>
      <w:r w:rsidRPr="00326026">
        <w:rPr>
          <w:rFonts w:asciiTheme="majorHAnsi" w:hAnsiTheme="majorHAnsi" w:cstheme="majorHAnsi"/>
          <w:u w:val="single"/>
        </w:rPr>
        <w:t>Ballymoney</w:t>
      </w:r>
    </w:p>
    <w:p w14:paraId="61718B54"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noProof/>
          <w:lang w:eastAsia="en-GB"/>
        </w:rPr>
        <w:drawing>
          <wp:inline distT="0" distB="0" distL="0" distR="0" wp14:anchorId="513888CD" wp14:editId="00E4F2F9">
            <wp:extent cx="5495925" cy="32099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FB089B" w14:textId="227309FD" w:rsidR="00B24917" w:rsidRPr="00326026" w:rsidRDefault="00B24917" w:rsidP="00B24917">
      <w:pPr>
        <w:jc w:val="both"/>
        <w:rPr>
          <w:rFonts w:asciiTheme="majorHAnsi" w:hAnsiTheme="majorHAnsi" w:cstheme="majorHAnsi"/>
        </w:rPr>
      </w:pPr>
      <w:r w:rsidRPr="00326026">
        <w:rPr>
          <w:rFonts w:asciiTheme="majorHAnsi" w:hAnsiTheme="majorHAnsi" w:cstheme="majorHAnsi"/>
        </w:rPr>
        <w:t>NO</w:t>
      </w:r>
      <w:r w:rsidRPr="00326026">
        <w:rPr>
          <w:rFonts w:asciiTheme="majorHAnsi" w:hAnsiTheme="majorHAnsi" w:cstheme="majorHAnsi"/>
          <w:vertAlign w:val="subscript"/>
        </w:rPr>
        <w:t>2</w:t>
      </w:r>
      <w:r w:rsidRPr="00326026">
        <w:rPr>
          <w:rFonts w:asciiTheme="majorHAnsi" w:hAnsiTheme="majorHAnsi" w:cstheme="majorHAnsi"/>
        </w:rPr>
        <w:t xml:space="preserve"> levels at the monitoring sites within Ballymoney have all been below the annual mean concentration of 40</w:t>
      </w:r>
      <w:r w:rsidR="006F3FC7" w:rsidRPr="006F3FC7">
        <w:rPr>
          <w:rFonts w:asciiTheme="majorHAnsi" w:hAnsiTheme="majorHAnsi" w:cstheme="majorHAnsi"/>
        </w:rPr>
        <w:t>µg/m³</w:t>
      </w:r>
      <w:r w:rsidRPr="00326026">
        <w:rPr>
          <w:rFonts w:asciiTheme="majorHAnsi" w:hAnsiTheme="majorHAnsi" w:cstheme="majorHAnsi"/>
          <w:vertAlign w:val="superscript"/>
        </w:rPr>
        <w:t xml:space="preserve"> </w:t>
      </w:r>
      <w:r w:rsidRPr="00326026">
        <w:rPr>
          <w:rFonts w:asciiTheme="majorHAnsi" w:hAnsiTheme="majorHAnsi" w:cstheme="majorHAnsi"/>
        </w:rPr>
        <w:t>over the past 5 years.</w:t>
      </w:r>
    </w:p>
    <w:p w14:paraId="4885FC26" w14:textId="70AF8D93" w:rsidR="00B24917" w:rsidRPr="00326026" w:rsidRDefault="00B24917" w:rsidP="00B24917">
      <w:pPr>
        <w:spacing w:after="160"/>
        <w:jc w:val="both"/>
        <w:rPr>
          <w:rFonts w:asciiTheme="majorHAnsi" w:hAnsiTheme="majorHAnsi" w:cstheme="majorHAnsi"/>
        </w:rPr>
      </w:pPr>
      <w:r w:rsidRPr="00326026">
        <w:rPr>
          <w:rFonts w:asciiTheme="majorHAnsi" w:hAnsiTheme="majorHAnsi" w:cstheme="majorHAnsi"/>
        </w:rPr>
        <w:t>It had been suggested that additional NO</w:t>
      </w:r>
      <w:r w:rsidRPr="00326026">
        <w:rPr>
          <w:rFonts w:asciiTheme="majorHAnsi" w:hAnsiTheme="majorHAnsi" w:cstheme="majorHAnsi"/>
          <w:vertAlign w:val="subscript"/>
        </w:rPr>
        <w:t>2</w:t>
      </w:r>
      <w:r w:rsidRPr="00326026">
        <w:rPr>
          <w:rFonts w:asciiTheme="majorHAnsi" w:hAnsiTheme="majorHAnsi" w:cstheme="majorHAnsi"/>
        </w:rPr>
        <w:t xml:space="preserve"> monitoring should be carried out within the one-way system in Coleraine town centre (Brook St/Long Commons/Tesco/Hanover Place). Previous reports compiled by the legacy Coleraine office state that the Environmental Health Department had previously conducted monitoring in these streets. Monitoring was carried out in Long Commons as far back as 2002 when levels were measured at 23.4</w:t>
      </w:r>
      <w:r w:rsidR="006F3FC7" w:rsidRPr="006F3FC7">
        <w:rPr>
          <w:rFonts w:asciiTheme="majorHAnsi" w:hAnsiTheme="majorHAnsi" w:cstheme="majorHAnsi"/>
        </w:rPr>
        <w:t xml:space="preserve">µg/m³ </w:t>
      </w:r>
      <w:r w:rsidRPr="00326026">
        <w:rPr>
          <w:rFonts w:asciiTheme="majorHAnsi" w:hAnsiTheme="majorHAnsi" w:cstheme="majorHAnsi"/>
        </w:rPr>
        <w:t>(Stage</w:t>
      </w:r>
      <w:r w:rsidRPr="00326026">
        <w:rPr>
          <w:rFonts w:asciiTheme="majorHAnsi" w:hAnsiTheme="majorHAnsi" w:cstheme="majorHAnsi"/>
          <w:vertAlign w:val="superscript"/>
        </w:rPr>
        <w:t xml:space="preserve"> </w:t>
      </w:r>
      <w:r w:rsidRPr="00326026">
        <w:rPr>
          <w:rFonts w:asciiTheme="majorHAnsi" w:hAnsiTheme="majorHAnsi" w:cstheme="majorHAnsi"/>
        </w:rPr>
        <w:t>2 Review &amp; Assessment 2002). Within the USA published in 2012 Table 2.4 lists monitoring data collected for these areas. This is summarised below.</w:t>
      </w:r>
    </w:p>
    <w:p w14:paraId="57270F7A" w14:textId="77777777" w:rsidR="00B24917" w:rsidRPr="00326026" w:rsidRDefault="00B24917" w:rsidP="00B24917">
      <w:pPr>
        <w:spacing w:after="160" w:line="259" w:lineRule="auto"/>
        <w:jc w:val="both"/>
        <w:rPr>
          <w:rFonts w:asciiTheme="majorHAnsi" w:hAnsiTheme="majorHAnsi" w:cstheme="majorHAnsi"/>
        </w:rPr>
      </w:pPr>
    </w:p>
    <w:tbl>
      <w:tblPr>
        <w:tblStyle w:val="TableGridLight"/>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05"/>
        <w:gridCol w:w="2370"/>
        <w:gridCol w:w="2370"/>
        <w:gridCol w:w="2370"/>
      </w:tblGrid>
      <w:tr w:rsidR="00B24917" w:rsidRPr="00326026" w14:paraId="658587F4" w14:textId="77777777" w:rsidTr="00D435B3">
        <w:tc>
          <w:tcPr>
            <w:tcW w:w="3555" w:type="dxa"/>
          </w:tcPr>
          <w:p w14:paraId="108994B7" w14:textId="77777777" w:rsidR="00B24917" w:rsidRPr="00326026" w:rsidRDefault="00B24917" w:rsidP="00D435B3">
            <w:pPr>
              <w:spacing w:after="160" w:line="259" w:lineRule="auto"/>
              <w:jc w:val="both"/>
              <w:rPr>
                <w:rFonts w:asciiTheme="majorHAnsi" w:hAnsiTheme="majorHAnsi" w:cstheme="majorHAnsi"/>
                <w:b/>
              </w:rPr>
            </w:pPr>
            <w:r w:rsidRPr="00326026">
              <w:rPr>
                <w:rFonts w:asciiTheme="majorHAnsi" w:hAnsiTheme="majorHAnsi" w:cstheme="majorHAnsi"/>
                <w:b/>
              </w:rPr>
              <w:t>Street Name</w:t>
            </w:r>
          </w:p>
        </w:tc>
        <w:tc>
          <w:tcPr>
            <w:tcW w:w="3555" w:type="dxa"/>
          </w:tcPr>
          <w:p w14:paraId="091AD859" w14:textId="2028E15C" w:rsidR="00B24917" w:rsidRPr="00326026" w:rsidRDefault="00B24917" w:rsidP="00D435B3">
            <w:pPr>
              <w:spacing w:after="160" w:line="259" w:lineRule="auto"/>
              <w:jc w:val="both"/>
              <w:rPr>
                <w:rFonts w:asciiTheme="majorHAnsi" w:hAnsiTheme="majorHAnsi" w:cstheme="majorHAnsi"/>
                <w:b/>
              </w:rPr>
            </w:pPr>
            <w:r w:rsidRPr="00326026">
              <w:rPr>
                <w:rFonts w:asciiTheme="majorHAnsi" w:hAnsiTheme="majorHAnsi" w:cstheme="majorHAnsi"/>
                <w:b/>
              </w:rPr>
              <w:t>2009 (</w:t>
            </w:r>
            <w:r w:rsidR="006F3FC7" w:rsidRPr="006F3FC7">
              <w:rPr>
                <w:rFonts w:asciiTheme="majorHAnsi" w:hAnsiTheme="majorHAnsi" w:cstheme="majorHAnsi"/>
                <w:b/>
              </w:rPr>
              <w:t>µg/m³</w:t>
            </w:r>
            <w:r w:rsidRPr="00326026">
              <w:rPr>
                <w:rFonts w:asciiTheme="majorHAnsi" w:hAnsiTheme="majorHAnsi" w:cstheme="majorHAnsi"/>
                <w:b/>
              </w:rPr>
              <w:t>)</w:t>
            </w:r>
          </w:p>
        </w:tc>
        <w:tc>
          <w:tcPr>
            <w:tcW w:w="3555" w:type="dxa"/>
          </w:tcPr>
          <w:p w14:paraId="65EA73B8" w14:textId="0B2C9361" w:rsidR="00B24917" w:rsidRPr="00326026" w:rsidRDefault="00B24917" w:rsidP="00D435B3">
            <w:pPr>
              <w:spacing w:after="160" w:line="259" w:lineRule="auto"/>
              <w:jc w:val="both"/>
              <w:rPr>
                <w:rFonts w:asciiTheme="majorHAnsi" w:hAnsiTheme="majorHAnsi" w:cstheme="majorHAnsi"/>
                <w:b/>
              </w:rPr>
            </w:pPr>
            <w:r w:rsidRPr="00326026">
              <w:rPr>
                <w:rFonts w:asciiTheme="majorHAnsi" w:hAnsiTheme="majorHAnsi" w:cstheme="majorHAnsi"/>
                <w:b/>
              </w:rPr>
              <w:t>2010 (</w:t>
            </w:r>
            <w:r w:rsidR="006F3FC7" w:rsidRPr="006F3FC7">
              <w:rPr>
                <w:rFonts w:asciiTheme="majorHAnsi" w:hAnsiTheme="majorHAnsi" w:cstheme="majorHAnsi"/>
                <w:b/>
              </w:rPr>
              <w:t>µg/m³</w:t>
            </w:r>
            <w:r w:rsidRPr="00326026">
              <w:rPr>
                <w:rFonts w:asciiTheme="majorHAnsi" w:hAnsiTheme="majorHAnsi" w:cstheme="majorHAnsi"/>
                <w:b/>
              </w:rPr>
              <w:t>)</w:t>
            </w:r>
          </w:p>
        </w:tc>
        <w:tc>
          <w:tcPr>
            <w:tcW w:w="3555" w:type="dxa"/>
          </w:tcPr>
          <w:p w14:paraId="6E664C2F" w14:textId="0DAE61E8" w:rsidR="00B24917" w:rsidRPr="00326026" w:rsidRDefault="00B24917" w:rsidP="00D435B3">
            <w:pPr>
              <w:spacing w:after="160" w:line="259" w:lineRule="auto"/>
              <w:jc w:val="both"/>
              <w:rPr>
                <w:rFonts w:asciiTheme="majorHAnsi" w:hAnsiTheme="majorHAnsi" w:cstheme="majorHAnsi"/>
                <w:b/>
              </w:rPr>
            </w:pPr>
            <w:r w:rsidRPr="00326026">
              <w:rPr>
                <w:rFonts w:asciiTheme="majorHAnsi" w:hAnsiTheme="majorHAnsi" w:cstheme="majorHAnsi"/>
                <w:b/>
              </w:rPr>
              <w:t>2011 (</w:t>
            </w:r>
            <w:r w:rsidR="006F3FC7" w:rsidRPr="006F3FC7">
              <w:rPr>
                <w:rFonts w:asciiTheme="majorHAnsi" w:hAnsiTheme="majorHAnsi" w:cstheme="majorHAnsi"/>
                <w:b/>
              </w:rPr>
              <w:t>µg/m³</w:t>
            </w:r>
            <w:r w:rsidRPr="00326026">
              <w:rPr>
                <w:rFonts w:asciiTheme="majorHAnsi" w:hAnsiTheme="majorHAnsi" w:cstheme="majorHAnsi"/>
                <w:b/>
              </w:rPr>
              <w:t>)</w:t>
            </w:r>
          </w:p>
        </w:tc>
      </w:tr>
      <w:tr w:rsidR="00B24917" w:rsidRPr="00326026" w14:paraId="09D98E5E" w14:textId="77777777" w:rsidTr="00D435B3">
        <w:tc>
          <w:tcPr>
            <w:tcW w:w="3555" w:type="dxa"/>
          </w:tcPr>
          <w:p w14:paraId="4EBD9699"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Brook Street</w:t>
            </w:r>
          </w:p>
        </w:tc>
        <w:tc>
          <w:tcPr>
            <w:tcW w:w="3555" w:type="dxa"/>
          </w:tcPr>
          <w:p w14:paraId="5A474831"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33.14</w:t>
            </w:r>
          </w:p>
        </w:tc>
        <w:tc>
          <w:tcPr>
            <w:tcW w:w="3555" w:type="dxa"/>
          </w:tcPr>
          <w:p w14:paraId="7BA96D1E"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29.65</w:t>
            </w:r>
          </w:p>
        </w:tc>
        <w:tc>
          <w:tcPr>
            <w:tcW w:w="3555" w:type="dxa"/>
          </w:tcPr>
          <w:p w14:paraId="2DCC18A0"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27.21</w:t>
            </w:r>
          </w:p>
        </w:tc>
      </w:tr>
      <w:tr w:rsidR="00B24917" w:rsidRPr="00326026" w14:paraId="127CB393" w14:textId="77777777" w:rsidTr="00D435B3">
        <w:tc>
          <w:tcPr>
            <w:tcW w:w="3555" w:type="dxa"/>
          </w:tcPr>
          <w:p w14:paraId="7A375043"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Long Commons</w:t>
            </w:r>
          </w:p>
        </w:tc>
        <w:tc>
          <w:tcPr>
            <w:tcW w:w="3555" w:type="dxa"/>
          </w:tcPr>
          <w:p w14:paraId="370F094F"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20.36</w:t>
            </w:r>
          </w:p>
        </w:tc>
        <w:tc>
          <w:tcPr>
            <w:tcW w:w="3555" w:type="dxa"/>
          </w:tcPr>
          <w:p w14:paraId="56E4F5FD"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24.66</w:t>
            </w:r>
          </w:p>
        </w:tc>
        <w:tc>
          <w:tcPr>
            <w:tcW w:w="3555" w:type="dxa"/>
          </w:tcPr>
          <w:p w14:paraId="28BDC008"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19.47</w:t>
            </w:r>
          </w:p>
        </w:tc>
      </w:tr>
      <w:tr w:rsidR="00B24917" w:rsidRPr="00326026" w14:paraId="43DBF544" w14:textId="77777777" w:rsidTr="00D435B3">
        <w:tc>
          <w:tcPr>
            <w:tcW w:w="3555" w:type="dxa"/>
          </w:tcPr>
          <w:p w14:paraId="5501B883"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Tesco</w:t>
            </w:r>
          </w:p>
        </w:tc>
        <w:tc>
          <w:tcPr>
            <w:tcW w:w="3555" w:type="dxa"/>
          </w:tcPr>
          <w:p w14:paraId="3E105694"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22.86</w:t>
            </w:r>
          </w:p>
        </w:tc>
        <w:tc>
          <w:tcPr>
            <w:tcW w:w="3555" w:type="dxa"/>
          </w:tcPr>
          <w:p w14:paraId="13D62F34"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27.23</w:t>
            </w:r>
          </w:p>
        </w:tc>
        <w:tc>
          <w:tcPr>
            <w:tcW w:w="3555" w:type="dxa"/>
          </w:tcPr>
          <w:p w14:paraId="1ADDA3A7"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20.91</w:t>
            </w:r>
          </w:p>
        </w:tc>
      </w:tr>
      <w:tr w:rsidR="00B24917" w:rsidRPr="00326026" w14:paraId="0F2FC01E" w14:textId="77777777" w:rsidTr="00D435B3">
        <w:tc>
          <w:tcPr>
            <w:tcW w:w="3555" w:type="dxa"/>
          </w:tcPr>
          <w:p w14:paraId="685D0300"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Hanover Place</w:t>
            </w:r>
          </w:p>
        </w:tc>
        <w:tc>
          <w:tcPr>
            <w:tcW w:w="3555" w:type="dxa"/>
          </w:tcPr>
          <w:p w14:paraId="5348F3E9"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23.84</w:t>
            </w:r>
          </w:p>
        </w:tc>
        <w:tc>
          <w:tcPr>
            <w:tcW w:w="3555" w:type="dxa"/>
          </w:tcPr>
          <w:p w14:paraId="30C2147A"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25.72</w:t>
            </w:r>
          </w:p>
        </w:tc>
        <w:tc>
          <w:tcPr>
            <w:tcW w:w="3555" w:type="dxa"/>
          </w:tcPr>
          <w:p w14:paraId="20985634" w14:textId="77777777" w:rsidR="00B24917" w:rsidRPr="00326026" w:rsidRDefault="00B24917" w:rsidP="00D435B3">
            <w:pPr>
              <w:spacing w:after="160" w:line="259" w:lineRule="auto"/>
              <w:jc w:val="both"/>
              <w:rPr>
                <w:rFonts w:asciiTheme="majorHAnsi" w:hAnsiTheme="majorHAnsi" w:cstheme="majorHAnsi"/>
              </w:rPr>
            </w:pPr>
            <w:r w:rsidRPr="00326026">
              <w:rPr>
                <w:rFonts w:asciiTheme="majorHAnsi" w:hAnsiTheme="majorHAnsi" w:cstheme="majorHAnsi"/>
              </w:rPr>
              <w:t>21.92</w:t>
            </w:r>
          </w:p>
        </w:tc>
      </w:tr>
    </w:tbl>
    <w:p w14:paraId="35E9ED5B" w14:textId="77777777" w:rsidR="00B24917" w:rsidRPr="00326026" w:rsidRDefault="00B24917" w:rsidP="00B24917">
      <w:pPr>
        <w:spacing w:after="160" w:line="259" w:lineRule="auto"/>
        <w:jc w:val="both"/>
        <w:rPr>
          <w:rFonts w:asciiTheme="majorHAnsi" w:hAnsiTheme="majorHAnsi" w:cstheme="majorHAnsi"/>
        </w:rPr>
      </w:pPr>
      <w:r w:rsidRPr="00326026">
        <w:rPr>
          <w:rFonts w:asciiTheme="majorHAnsi" w:hAnsiTheme="majorHAnsi" w:cstheme="majorHAnsi"/>
        </w:rPr>
        <w:lastRenderedPageBreak/>
        <w:t xml:space="preserve"> </w:t>
      </w:r>
    </w:p>
    <w:p w14:paraId="6A438736"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rPr>
        <w:t>The data clearly shows that levels were significantly lower that the annual mean objective level. These areas were screened out at this time as needing no further attention. This data, and the fact that automotive technologies have improved since this monitoring was undertaken demonstrates that there is no relevant exposure to high concentrations of NO</w:t>
      </w:r>
      <w:r w:rsidRPr="00326026">
        <w:rPr>
          <w:rFonts w:asciiTheme="majorHAnsi" w:hAnsiTheme="majorHAnsi" w:cstheme="majorHAnsi"/>
          <w:vertAlign w:val="subscript"/>
        </w:rPr>
        <w:t>2</w:t>
      </w:r>
      <w:r w:rsidRPr="00326026">
        <w:rPr>
          <w:rFonts w:asciiTheme="majorHAnsi" w:hAnsiTheme="majorHAnsi" w:cstheme="majorHAnsi"/>
        </w:rPr>
        <w:t xml:space="preserve"> within these locations.</w:t>
      </w:r>
    </w:p>
    <w:p w14:paraId="3BA70393" w14:textId="77777777" w:rsidR="00B24917" w:rsidRPr="00326026" w:rsidRDefault="00B24917" w:rsidP="00B24917">
      <w:pPr>
        <w:jc w:val="both"/>
        <w:rPr>
          <w:rFonts w:asciiTheme="majorHAnsi" w:hAnsiTheme="majorHAnsi" w:cstheme="majorHAnsi"/>
          <w:u w:val="single"/>
        </w:rPr>
      </w:pPr>
      <w:r w:rsidRPr="00326026">
        <w:rPr>
          <w:rFonts w:asciiTheme="majorHAnsi" w:hAnsiTheme="majorHAnsi" w:cstheme="majorHAnsi"/>
          <w:u w:val="single"/>
        </w:rPr>
        <w:t>Recommendation</w:t>
      </w:r>
    </w:p>
    <w:p w14:paraId="1140F9E5" w14:textId="77777777" w:rsidR="00B24917" w:rsidRPr="00326026" w:rsidRDefault="00B24917" w:rsidP="00B24917">
      <w:pPr>
        <w:jc w:val="both"/>
        <w:rPr>
          <w:rFonts w:asciiTheme="majorHAnsi" w:hAnsiTheme="majorHAnsi" w:cstheme="majorHAnsi"/>
        </w:rPr>
      </w:pPr>
      <w:r w:rsidRPr="00326026">
        <w:rPr>
          <w:rFonts w:asciiTheme="majorHAnsi" w:hAnsiTheme="majorHAnsi" w:cstheme="majorHAnsi"/>
        </w:rPr>
        <w:t>As limits are not exceeded at any of these passive monitoring sites, we will discontinue use as of 31 March 2020. Passive monitoring will continue within the AQMA in Dungiven.</w:t>
      </w:r>
    </w:p>
    <w:p w14:paraId="1AE1E7B3" w14:textId="77777777" w:rsidR="00FD2C97" w:rsidRDefault="00FD2C97" w:rsidP="00B24917">
      <w:pPr>
        <w:tabs>
          <w:tab w:val="left" w:pos="3105"/>
        </w:tabs>
      </w:pPr>
    </w:p>
    <w:p w14:paraId="158DADE7" w14:textId="77777777" w:rsidR="00FD2C97" w:rsidRDefault="00FD2C97" w:rsidP="00B24917">
      <w:pPr>
        <w:tabs>
          <w:tab w:val="left" w:pos="3105"/>
        </w:tabs>
      </w:pPr>
    </w:p>
    <w:p w14:paraId="1D786621" w14:textId="77777777" w:rsidR="00FD2C97" w:rsidRDefault="00FD2C97" w:rsidP="00B24917">
      <w:pPr>
        <w:tabs>
          <w:tab w:val="left" w:pos="3105"/>
        </w:tabs>
      </w:pPr>
    </w:p>
    <w:p w14:paraId="2F68B314" w14:textId="77777777" w:rsidR="00FD2C97" w:rsidRDefault="00FD2C97" w:rsidP="00B24917">
      <w:pPr>
        <w:tabs>
          <w:tab w:val="left" w:pos="3105"/>
        </w:tabs>
      </w:pPr>
    </w:p>
    <w:p w14:paraId="58482CD0" w14:textId="77777777" w:rsidR="00FD2C97" w:rsidRDefault="00FD2C97" w:rsidP="00B24917">
      <w:pPr>
        <w:tabs>
          <w:tab w:val="left" w:pos="3105"/>
        </w:tabs>
      </w:pPr>
    </w:p>
    <w:p w14:paraId="71BF09EA" w14:textId="77777777" w:rsidR="00FD2C97" w:rsidRDefault="00FD2C97" w:rsidP="00B24917">
      <w:pPr>
        <w:tabs>
          <w:tab w:val="left" w:pos="3105"/>
        </w:tabs>
      </w:pPr>
    </w:p>
    <w:p w14:paraId="29479A52" w14:textId="77777777" w:rsidR="00FD2C97" w:rsidRDefault="00FD2C97" w:rsidP="00B24917">
      <w:pPr>
        <w:tabs>
          <w:tab w:val="left" w:pos="3105"/>
        </w:tabs>
      </w:pPr>
    </w:p>
    <w:p w14:paraId="577A14A8" w14:textId="77777777" w:rsidR="00FD2C97" w:rsidRDefault="00FD2C97" w:rsidP="00B24917">
      <w:pPr>
        <w:tabs>
          <w:tab w:val="left" w:pos="3105"/>
        </w:tabs>
      </w:pPr>
    </w:p>
    <w:p w14:paraId="57694B3A" w14:textId="77777777" w:rsidR="00FD2C97" w:rsidRDefault="00FD2C97" w:rsidP="00B24917">
      <w:pPr>
        <w:tabs>
          <w:tab w:val="left" w:pos="3105"/>
        </w:tabs>
      </w:pPr>
    </w:p>
    <w:p w14:paraId="79E291C0" w14:textId="77777777" w:rsidR="00FD2C97" w:rsidRDefault="00FD2C97" w:rsidP="00B24917">
      <w:pPr>
        <w:tabs>
          <w:tab w:val="left" w:pos="3105"/>
        </w:tabs>
      </w:pPr>
    </w:p>
    <w:p w14:paraId="4FAFF8E0" w14:textId="77777777" w:rsidR="00FD2C97" w:rsidRDefault="00FD2C97" w:rsidP="00B24917">
      <w:pPr>
        <w:tabs>
          <w:tab w:val="left" w:pos="3105"/>
        </w:tabs>
      </w:pPr>
    </w:p>
    <w:p w14:paraId="62CABE81" w14:textId="77777777" w:rsidR="00FD2C97" w:rsidRDefault="00FD2C97" w:rsidP="00B24917">
      <w:pPr>
        <w:tabs>
          <w:tab w:val="left" w:pos="3105"/>
        </w:tabs>
      </w:pPr>
    </w:p>
    <w:p w14:paraId="3F668073" w14:textId="77777777" w:rsidR="00FD2C97" w:rsidRDefault="00FD2C97" w:rsidP="00B24917">
      <w:pPr>
        <w:tabs>
          <w:tab w:val="left" w:pos="3105"/>
        </w:tabs>
      </w:pPr>
    </w:p>
    <w:p w14:paraId="5F4D4A07" w14:textId="77777777" w:rsidR="00FD2C97" w:rsidRDefault="00FD2C97" w:rsidP="00B24917">
      <w:pPr>
        <w:tabs>
          <w:tab w:val="left" w:pos="3105"/>
        </w:tabs>
      </w:pPr>
    </w:p>
    <w:p w14:paraId="1A1B7813" w14:textId="77777777" w:rsidR="00FD2C97" w:rsidRDefault="00FD2C97" w:rsidP="00B24917">
      <w:pPr>
        <w:tabs>
          <w:tab w:val="left" w:pos="3105"/>
        </w:tabs>
      </w:pPr>
    </w:p>
    <w:p w14:paraId="11BA607C" w14:textId="77777777" w:rsidR="00FD2C97" w:rsidRDefault="00FD2C97" w:rsidP="00B24917">
      <w:pPr>
        <w:tabs>
          <w:tab w:val="left" w:pos="3105"/>
        </w:tabs>
      </w:pPr>
    </w:p>
    <w:p w14:paraId="40D3324A" w14:textId="77777777" w:rsidR="00FD2C97" w:rsidRDefault="00FD2C97" w:rsidP="00B24917">
      <w:pPr>
        <w:tabs>
          <w:tab w:val="left" w:pos="3105"/>
        </w:tabs>
      </w:pPr>
    </w:p>
    <w:p w14:paraId="1E5CB238" w14:textId="77777777" w:rsidR="00FD2C97" w:rsidRDefault="00FD2C97" w:rsidP="00B24917">
      <w:pPr>
        <w:tabs>
          <w:tab w:val="left" w:pos="3105"/>
        </w:tabs>
      </w:pPr>
    </w:p>
    <w:p w14:paraId="2B8AA343" w14:textId="77777777" w:rsidR="00FD2C97" w:rsidRDefault="00FD2C97" w:rsidP="00B24917">
      <w:pPr>
        <w:tabs>
          <w:tab w:val="left" w:pos="3105"/>
        </w:tabs>
      </w:pPr>
    </w:p>
    <w:p w14:paraId="7A9C5CDC" w14:textId="77777777" w:rsidR="00FD2C97" w:rsidRDefault="00FD2C97" w:rsidP="00B24917">
      <w:pPr>
        <w:tabs>
          <w:tab w:val="left" w:pos="3105"/>
        </w:tabs>
      </w:pPr>
    </w:p>
    <w:p w14:paraId="3C45D4AE" w14:textId="37DCF210" w:rsidR="00FD2C97" w:rsidRPr="00326026" w:rsidRDefault="00FD2C97" w:rsidP="00FD2C97">
      <w:pPr>
        <w:pStyle w:val="Heading1"/>
        <w:numPr>
          <w:ilvl w:val="0"/>
          <w:numId w:val="0"/>
        </w:numPr>
        <w:ind w:left="432" w:hanging="432"/>
        <w:rPr>
          <w:color w:val="auto"/>
        </w:rPr>
      </w:pPr>
      <w:bookmarkStart w:id="81" w:name="_Toc218598833"/>
      <w:r w:rsidRPr="00326026">
        <w:rPr>
          <w:color w:val="auto"/>
        </w:rPr>
        <w:lastRenderedPageBreak/>
        <w:t xml:space="preserve">Appendix </w:t>
      </w:r>
      <w:r>
        <w:rPr>
          <w:color w:val="auto"/>
        </w:rPr>
        <w:t>C</w:t>
      </w:r>
      <w:r w:rsidRPr="00326026">
        <w:rPr>
          <w:color w:val="auto"/>
        </w:rPr>
        <w:t>: Ballykelly Air Quality Briefing</w:t>
      </w:r>
      <w:bookmarkEnd w:id="81"/>
    </w:p>
    <w:p w14:paraId="5DFCD9F8" w14:textId="77777777" w:rsidR="00FD2C97" w:rsidRPr="00326026" w:rsidRDefault="00FD2C97" w:rsidP="00FD2C97">
      <w:pPr>
        <w:jc w:val="both"/>
        <w:rPr>
          <w:rFonts w:eastAsia="Times New Roman" w:cs="Arial"/>
          <w:bCs/>
          <w:szCs w:val="24"/>
        </w:rPr>
      </w:pPr>
      <w:r w:rsidRPr="00326026">
        <w:rPr>
          <w:rFonts w:cs="Arial"/>
          <w:szCs w:val="24"/>
        </w:rPr>
        <w:t>Further to Council Report “</w:t>
      </w:r>
      <w:r w:rsidRPr="00326026">
        <w:rPr>
          <w:rFonts w:cs="Arial"/>
          <w:i/>
          <w:iCs/>
          <w:szCs w:val="24"/>
        </w:rPr>
        <w:t>Update on Air Quality Monitoring and consideration of additional passive diffusion tube screening</w:t>
      </w:r>
      <w:r w:rsidRPr="00326026">
        <w:rPr>
          <w:rFonts w:cs="Arial"/>
          <w:szCs w:val="24"/>
        </w:rPr>
        <w:t>”, dated 14th September 2021, the Environmental Protection team instigated monitoring utilising, passive diffusion tubes within Ballykelly to determine Nitrogen Dioxide (NO</w:t>
      </w:r>
      <w:r w:rsidRPr="00326026">
        <w:rPr>
          <w:rFonts w:cs="Arial"/>
          <w:szCs w:val="24"/>
          <w:vertAlign w:val="subscript"/>
        </w:rPr>
        <w:t xml:space="preserve">2) </w:t>
      </w:r>
      <w:r w:rsidRPr="00326026">
        <w:rPr>
          <w:rFonts w:cs="Arial"/>
          <w:szCs w:val="24"/>
        </w:rPr>
        <w:t xml:space="preserve">levels. This was agreed to be implemented </w:t>
      </w:r>
      <w:proofErr w:type="gramStart"/>
      <w:r w:rsidRPr="00326026">
        <w:rPr>
          <w:rFonts w:eastAsia="Times New Roman" w:cs="Arial"/>
          <w:bCs/>
          <w:szCs w:val="24"/>
        </w:rPr>
        <w:t>in order to</w:t>
      </w:r>
      <w:proofErr w:type="gramEnd"/>
      <w:r w:rsidRPr="00326026">
        <w:rPr>
          <w:rFonts w:eastAsia="Times New Roman" w:cs="Arial"/>
          <w:bCs/>
          <w:szCs w:val="24"/>
        </w:rPr>
        <w:t xml:space="preserve"> provide up-to-date data concerning pollutant concentrations, in terms of road traffic source. </w:t>
      </w:r>
    </w:p>
    <w:p w14:paraId="4842F93A" w14:textId="77777777" w:rsidR="00FD2C97" w:rsidRPr="00326026" w:rsidRDefault="00FD2C97" w:rsidP="00FD2C97">
      <w:pPr>
        <w:jc w:val="both"/>
        <w:rPr>
          <w:rFonts w:eastAsia="Times New Roman" w:cs="Arial"/>
          <w:bCs/>
          <w:szCs w:val="24"/>
        </w:rPr>
      </w:pPr>
      <w:r w:rsidRPr="00326026">
        <w:rPr>
          <w:rFonts w:eastAsia="Times New Roman" w:cs="Arial"/>
          <w:bCs/>
          <w:szCs w:val="24"/>
        </w:rPr>
        <w:t>It is also valuable to review and update air quality within the Borough as part of this department’s remit under the legislation (Part III of the Environment (Northern Ireland) Order 2002, the Air Quality Standards Regulations (Northern Ireland) 2010 and the Air Quality Regulations (Northern Ireland) 2003.</w:t>
      </w:r>
    </w:p>
    <w:p w14:paraId="4C6002C2" w14:textId="77777777" w:rsidR="00FD2C97" w:rsidRPr="00326026" w:rsidRDefault="00FD2C97" w:rsidP="00FD2C97">
      <w:pPr>
        <w:spacing w:before="360" w:after="0"/>
        <w:jc w:val="both"/>
        <w:rPr>
          <w:rFonts w:eastAsia="Times New Roman" w:cs="Arial"/>
          <w:b/>
          <w:iCs/>
          <w:szCs w:val="18"/>
        </w:rPr>
      </w:pPr>
      <w:r w:rsidRPr="00326026">
        <w:rPr>
          <w:rFonts w:eastAsia="Times New Roman" w:cs="Arial"/>
          <w:b/>
          <w:iCs/>
          <w:szCs w:val="18"/>
        </w:rPr>
        <w:t xml:space="preserve">Table </w:t>
      </w:r>
      <w:r w:rsidRPr="00326026">
        <w:rPr>
          <w:rFonts w:eastAsia="Times New Roman" w:cs="Arial"/>
          <w:b/>
          <w:iCs/>
          <w:szCs w:val="18"/>
        </w:rPr>
        <w:fldChar w:fldCharType="begin"/>
      </w:r>
      <w:r w:rsidRPr="00326026">
        <w:rPr>
          <w:rFonts w:eastAsia="Times New Roman" w:cs="Arial"/>
          <w:b/>
          <w:iCs/>
          <w:szCs w:val="18"/>
        </w:rPr>
        <w:instrText xml:space="preserve"> STYLEREF 1 \s </w:instrText>
      </w:r>
      <w:r w:rsidRPr="00326026">
        <w:rPr>
          <w:rFonts w:eastAsia="Times New Roman" w:cs="Arial"/>
          <w:b/>
          <w:iCs/>
          <w:szCs w:val="18"/>
        </w:rPr>
        <w:fldChar w:fldCharType="separate"/>
      </w:r>
      <w:r w:rsidRPr="00326026">
        <w:rPr>
          <w:rFonts w:eastAsia="Times New Roman" w:cs="Arial"/>
          <w:b/>
          <w:iCs/>
          <w:noProof/>
          <w:szCs w:val="18"/>
        </w:rPr>
        <w:t>1</w:t>
      </w:r>
      <w:r w:rsidRPr="00326026">
        <w:rPr>
          <w:rFonts w:eastAsia="Times New Roman" w:cs="Arial"/>
          <w:b/>
          <w:iCs/>
          <w:szCs w:val="18"/>
        </w:rPr>
        <w:fldChar w:fldCharType="end"/>
      </w:r>
      <w:r w:rsidRPr="00326026">
        <w:rPr>
          <w:rFonts w:eastAsia="Times New Roman" w:cs="Arial"/>
          <w:b/>
          <w:iCs/>
          <w:szCs w:val="18"/>
        </w:rPr>
        <w:t>: Air Quality Objectives included in Regulations for the purpose of LAQM in Northern Ireland</w:t>
      </w: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458"/>
        <w:gridCol w:w="2421"/>
        <w:gridCol w:w="1908"/>
      </w:tblGrid>
      <w:tr w:rsidR="00FD2C97" w:rsidRPr="00326026" w14:paraId="6AB6EA27" w14:textId="77777777" w:rsidTr="00D43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1A569A68" w14:textId="77777777" w:rsidR="00FD2C97" w:rsidRPr="00326026" w:rsidRDefault="00FD2C97" w:rsidP="00D435B3">
            <w:pPr>
              <w:jc w:val="both"/>
              <w:rPr>
                <w:rFonts w:cs="Arial"/>
                <w:szCs w:val="24"/>
              </w:rPr>
            </w:pPr>
            <w:r w:rsidRPr="00326026">
              <w:rPr>
                <w:rFonts w:cs="Arial"/>
                <w:szCs w:val="24"/>
              </w:rPr>
              <w:t>Pollutant</w:t>
            </w:r>
          </w:p>
        </w:tc>
        <w:tc>
          <w:tcPr>
            <w:tcW w:w="2458" w:type="dxa"/>
            <w:vAlign w:val="center"/>
          </w:tcPr>
          <w:p w14:paraId="076E37AA"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cs="Arial"/>
                <w:szCs w:val="24"/>
              </w:rPr>
            </w:pPr>
            <w:r w:rsidRPr="00326026">
              <w:rPr>
                <w:rFonts w:cs="Arial"/>
                <w:szCs w:val="24"/>
              </w:rPr>
              <w:t>Air Quality Objective Concentration</w:t>
            </w:r>
          </w:p>
        </w:tc>
        <w:tc>
          <w:tcPr>
            <w:tcW w:w="2421" w:type="dxa"/>
            <w:vAlign w:val="center"/>
          </w:tcPr>
          <w:p w14:paraId="2A5A2ADC"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cs="Arial"/>
                <w:szCs w:val="24"/>
              </w:rPr>
            </w:pPr>
            <w:r w:rsidRPr="00326026">
              <w:rPr>
                <w:rFonts w:cs="Arial"/>
                <w:szCs w:val="24"/>
              </w:rPr>
              <w:t>Air Quality Objective Measured as</w:t>
            </w:r>
          </w:p>
        </w:tc>
        <w:tc>
          <w:tcPr>
            <w:tcW w:w="1908" w:type="dxa"/>
            <w:vAlign w:val="center"/>
          </w:tcPr>
          <w:p w14:paraId="602AF2F1"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cs="Arial"/>
                <w:szCs w:val="24"/>
              </w:rPr>
            </w:pPr>
            <w:r w:rsidRPr="00326026">
              <w:rPr>
                <w:rFonts w:cs="Arial"/>
                <w:szCs w:val="24"/>
              </w:rPr>
              <w:t>Date to be achieved by</w:t>
            </w:r>
          </w:p>
        </w:tc>
      </w:tr>
      <w:tr w:rsidR="00FD2C97" w:rsidRPr="00326026" w14:paraId="22E4A2A3"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0641DBDF" w14:textId="77777777" w:rsidR="00FD2C97" w:rsidRPr="00326026" w:rsidRDefault="00FD2C97" w:rsidP="00D435B3">
            <w:pPr>
              <w:jc w:val="both"/>
              <w:rPr>
                <w:rFonts w:cs="Arial"/>
                <w:szCs w:val="24"/>
              </w:rPr>
            </w:pPr>
            <w:r w:rsidRPr="00326026">
              <w:rPr>
                <w:rFonts w:cs="Arial"/>
                <w:szCs w:val="24"/>
              </w:rPr>
              <w:t>Benzene</w:t>
            </w:r>
          </w:p>
        </w:tc>
        <w:tc>
          <w:tcPr>
            <w:tcW w:w="2458" w:type="dxa"/>
            <w:vAlign w:val="center"/>
          </w:tcPr>
          <w:p w14:paraId="279CBD99"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b/>
                <w:szCs w:val="24"/>
              </w:rPr>
            </w:pPr>
            <w:r w:rsidRPr="00326026">
              <w:rPr>
                <w:rFonts w:cs="Arial"/>
                <w:szCs w:val="24"/>
              </w:rPr>
              <w:t>16.25µ</w:t>
            </w:r>
            <w:r w:rsidRPr="00326026">
              <w:rPr>
                <w:rFonts w:cs="Arial"/>
                <w:iCs/>
                <w:szCs w:val="24"/>
              </w:rPr>
              <w:t>g/m</w:t>
            </w:r>
            <w:r w:rsidRPr="00326026">
              <w:rPr>
                <w:rFonts w:cs="Arial"/>
                <w:szCs w:val="24"/>
                <w:vertAlign w:val="superscript"/>
              </w:rPr>
              <w:t>3</w:t>
            </w:r>
          </w:p>
        </w:tc>
        <w:tc>
          <w:tcPr>
            <w:tcW w:w="2421" w:type="dxa"/>
            <w:vAlign w:val="center"/>
          </w:tcPr>
          <w:p w14:paraId="43226A47"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b/>
                <w:szCs w:val="24"/>
              </w:rPr>
            </w:pPr>
            <w:r w:rsidRPr="00326026">
              <w:rPr>
                <w:rFonts w:cs="Arial"/>
                <w:szCs w:val="24"/>
              </w:rPr>
              <w:t>Running annual mean</w:t>
            </w:r>
          </w:p>
        </w:tc>
        <w:tc>
          <w:tcPr>
            <w:tcW w:w="1908" w:type="dxa"/>
            <w:vAlign w:val="center"/>
          </w:tcPr>
          <w:p w14:paraId="1A53FB83"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b/>
                <w:szCs w:val="24"/>
              </w:rPr>
            </w:pPr>
            <w:r w:rsidRPr="00326026">
              <w:rPr>
                <w:rFonts w:cs="Arial"/>
                <w:szCs w:val="24"/>
              </w:rPr>
              <w:t>31.12.2003</w:t>
            </w:r>
          </w:p>
        </w:tc>
      </w:tr>
      <w:tr w:rsidR="00FD2C97" w:rsidRPr="00326026" w14:paraId="736F56A5" w14:textId="77777777" w:rsidTr="00D43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38401D15" w14:textId="77777777" w:rsidR="00FD2C97" w:rsidRPr="00326026" w:rsidRDefault="00FD2C97" w:rsidP="00D435B3">
            <w:pPr>
              <w:jc w:val="both"/>
              <w:rPr>
                <w:rFonts w:cs="Arial"/>
                <w:szCs w:val="24"/>
              </w:rPr>
            </w:pPr>
            <w:r w:rsidRPr="00326026">
              <w:rPr>
                <w:rFonts w:cs="Arial"/>
                <w:szCs w:val="24"/>
              </w:rPr>
              <w:t>Benzene</w:t>
            </w:r>
          </w:p>
        </w:tc>
        <w:tc>
          <w:tcPr>
            <w:tcW w:w="2458" w:type="dxa"/>
            <w:vAlign w:val="center"/>
          </w:tcPr>
          <w:p w14:paraId="0EA88E9E"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b/>
                <w:szCs w:val="24"/>
              </w:rPr>
            </w:pPr>
            <w:r w:rsidRPr="00326026">
              <w:rPr>
                <w:rFonts w:cs="Arial"/>
                <w:szCs w:val="24"/>
              </w:rPr>
              <w:t>3.25µ</w:t>
            </w:r>
            <w:r w:rsidRPr="00326026">
              <w:rPr>
                <w:rFonts w:cs="Arial"/>
                <w:iCs/>
                <w:szCs w:val="24"/>
              </w:rPr>
              <w:t>g/m</w:t>
            </w:r>
            <w:r w:rsidRPr="00326026">
              <w:rPr>
                <w:rFonts w:cs="Arial"/>
                <w:szCs w:val="24"/>
                <w:vertAlign w:val="superscript"/>
              </w:rPr>
              <w:t>3</w:t>
            </w:r>
          </w:p>
        </w:tc>
        <w:tc>
          <w:tcPr>
            <w:tcW w:w="2421" w:type="dxa"/>
            <w:vAlign w:val="center"/>
          </w:tcPr>
          <w:p w14:paraId="7373EAA8"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b/>
                <w:szCs w:val="24"/>
              </w:rPr>
            </w:pPr>
            <w:r w:rsidRPr="00326026">
              <w:rPr>
                <w:rFonts w:cs="Arial"/>
                <w:szCs w:val="24"/>
              </w:rPr>
              <w:t>Running annual mean</w:t>
            </w:r>
          </w:p>
        </w:tc>
        <w:tc>
          <w:tcPr>
            <w:tcW w:w="1908" w:type="dxa"/>
            <w:vAlign w:val="center"/>
          </w:tcPr>
          <w:p w14:paraId="40FE3621"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b/>
                <w:szCs w:val="24"/>
              </w:rPr>
            </w:pPr>
            <w:r w:rsidRPr="00326026">
              <w:rPr>
                <w:rFonts w:cs="Arial"/>
                <w:szCs w:val="24"/>
              </w:rPr>
              <w:t>31.12.2010</w:t>
            </w:r>
          </w:p>
        </w:tc>
      </w:tr>
      <w:tr w:rsidR="00FD2C97" w:rsidRPr="00326026" w14:paraId="6FA656B3"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115BDCCC" w14:textId="77777777" w:rsidR="00FD2C97" w:rsidRPr="00326026" w:rsidRDefault="00FD2C97" w:rsidP="00D435B3">
            <w:pPr>
              <w:jc w:val="both"/>
              <w:rPr>
                <w:rFonts w:cs="Arial"/>
                <w:szCs w:val="24"/>
              </w:rPr>
            </w:pPr>
            <w:r w:rsidRPr="00326026">
              <w:rPr>
                <w:rFonts w:cs="Arial"/>
                <w:szCs w:val="24"/>
              </w:rPr>
              <w:t>1,3-Butadiene</w:t>
            </w:r>
          </w:p>
        </w:tc>
        <w:tc>
          <w:tcPr>
            <w:tcW w:w="2458" w:type="dxa"/>
            <w:vAlign w:val="center"/>
          </w:tcPr>
          <w:p w14:paraId="0C324478"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2.25µ</w:t>
            </w:r>
            <w:r w:rsidRPr="00326026">
              <w:rPr>
                <w:rFonts w:cs="Arial"/>
                <w:iCs/>
                <w:szCs w:val="24"/>
              </w:rPr>
              <w:t>g/m</w:t>
            </w:r>
            <w:r w:rsidRPr="00326026">
              <w:rPr>
                <w:rFonts w:cs="Arial"/>
                <w:szCs w:val="24"/>
                <w:vertAlign w:val="superscript"/>
              </w:rPr>
              <w:t>3</w:t>
            </w:r>
          </w:p>
        </w:tc>
        <w:tc>
          <w:tcPr>
            <w:tcW w:w="2421" w:type="dxa"/>
            <w:vAlign w:val="center"/>
          </w:tcPr>
          <w:p w14:paraId="7F797892"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Running annual mean</w:t>
            </w:r>
          </w:p>
        </w:tc>
        <w:tc>
          <w:tcPr>
            <w:tcW w:w="1908" w:type="dxa"/>
            <w:vAlign w:val="center"/>
          </w:tcPr>
          <w:p w14:paraId="72137617"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31.12.2003</w:t>
            </w:r>
          </w:p>
        </w:tc>
      </w:tr>
      <w:tr w:rsidR="00FD2C97" w:rsidRPr="00326026" w14:paraId="285E2ECB" w14:textId="77777777" w:rsidTr="00D43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5B590517" w14:textId="77777777" w:rsidR="00FD2C97" w:rsidRPr="00326026" w:rsidRDefault="00FD2C97" w:rsidP="00D435B3">
            <w:pPr>
              <w:jc w:val="both"/>
              <w:rPr>
                <w:rFonts w:cs="Arial"/>
                <w:szCs w:val="24"/>
              </w:rPr>
            </w:pPr>
            <w:r w:rsidRPr="00326026">
              <w:rPr>
                <w:rFonts w:cs="Arial"/>
                <w:szCs w:val="24"/>
              </w:rPr>
              <w:t>Carbon monoxide</w:t>
            </w:r>
          </w:p>
        </w:tc>
        <w:tc>
          <w:tcPr>
            <w:tcW w:w="2458" w:type="dxa"/>
            <w:vAlign w:val="center"/>
          </w:tcPr>
          <w:p w14:paraId="01252B23"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10.0mg</w:t>
            </w:r>
            <w:r w:rsidRPr="00326026">
              <w:rPr>
                <w:rFonts w:cs="Arial"/>
                <w:iCs/>
                <w:szCs w:val="24"/>
              </w:rPr>
              <w:t>/m</w:t>
            </w:r>
            <w:r w:rsidRPr="00326026">
              <w:rPr>
                <w:rFonts w:cs="Arial"/>
                <w:szCs w:val="24"/>
                <w:vertAlign w:val="superscript"/>
              </w:rPr>
              <w:t>3</w:t>
            </w:r>
          </w:p>
        </w:tc>
        <w:tc>
          <w:tcPr>
            <w:tcW w:w="2421" w:type="dxa"/>
            <w:vAlign w:val="center"/>
          </w:tcPr>
          <w:p w14:paraId="09F480C9"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Running 8-hour mean</w:t>
            </w:r>
          </w:p>
        </w:tc>
        <w:tc>
          <w:tcPr>
            <w:tcW w:w="1908" w:type="dxa"/>
            <w:vAlign w:val="center"/>
          </w:tcPr>
          <w:p w14:paraId="03FD52CD"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31.12.2003</w:t>
            </w:r>
          </w:p>
        </w:tc>
      </w:tr>
      <w:tr w:rsidR="00FD2C97" w:rsidRPr="00326026" w14:paraId="1118F034"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4035F94D" w14:textId="77777777" w:rsidR="00FD2C97" w:rsidRPr="00326026" w:rsidRDefault="00FD2C97" w:rsidP="00D435B3">
            <w:pPr>
              <w:jc w:val="both"/>
              <w:rPr>
                <w:rFonts w:cs="Arial"/>
                <w:szCs w:val="24"/>
              </w:rPr>
            </w:pPr>
            <w:r w:rsidRPr="00326026">
              <w:rPr>
                <w:rFonts w:cs="Arial"/>
                <w:szCs w:val="24"/>
              </w:rPr>
              <w:t>Lead</w:t>
            </w:r>
          </w:p>
        </w:tc>
        <w:tc>
          <w:tcPr>
            <w:tcW w:w="2458" w:type="dxa"/>
            <w:vAlign w:val="center"/>
          </w:tcPr>
          <w:p w14:paraId="71A9CF1B"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0.5µ</w:t>
            </w:r>
            <w:r w:rsidRPr="00326026">
              <w:rPr>
                <w:rFonts w:cs="Arial"/>
                <w:iCs/>
                <w:szCs w:val="24"/>
              </w:rPr>
              <w:t>g/m</w:t>
            </w:r>
            <w:r w:rsidRPr="00326026">
              <w:rPr>
                <w:rFonts w:cs="Arial"/>
                <w:szCs w:val="24"/>
                <w:vertAlign w:val="superscript"/>
              </w:rPr>
              <w:t>3</w:t>
            </w:r>
          </w:p>
        </w:tc>
        <w:tc>
          <w:tcPr>
            <w:tcW w:w="2421" w:type="dxa"/>
            <w:vAlign w:val="center"/>
          </w:tcPr>
          <w:p w14:paraId="1A7B35F2"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Annual mean</w:t>
            </w:r>
          </w:p>
        </w:tc>
        <w:tc>
          <w:tcPr>
            <w:tcW w:w="1908" w:type="dxa"/>
            <w:vAlign w:val="center"/>
          </w:tcPr>
          <w:p w14:paraId="03D15790"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31.12.2004</w:t>
            </w:r>
          </w:p>
        </w:tc>
      </w:tr>
      <w:tr w:rsidR="00FD2C97" w:rsidRPr="00326026" w14:paraId="06BF0A45" w14:textId="77777777" w:rsidTr="00D43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04C3B9E9" w14:textId="77777777" w:rsidR="00FD2C97" w:rsidRPr="00326026" w:rsidRDefault="00FD2C97" w:rsidP="00D435B3">
            <w:pPr>
              <w:jc w:val="both"/>
              <w:rPr>
                <w:rFonts w:cs="Arial"/>
                <w:szCs w:val="24"/>
              </w:rPr>
            </w:pPr>
            <w:r w:rsidRPr="00326026">
              <w:rPr>
                <w:rFonts w:cs="Arial"/>
                <w:szCs w:val="24"/>
              </w:rPr>
              <w:t>Lead</w:t>
            </w:r>
          </w:p>
        </w:tc>
        <w:tc>
          <w:tcPr>
            <w:tcW w:w="2458" w:type="dxa"/>
            <w:vAlign w:val="center"/>
          </w:tcPr>
          <w:p w14:paraId="63BFC9E7"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0.25µ</w:t>
            </w:r>
            <w:r w:rsidRPr="00326026">
              <w:rPr>
                <w:rFonts w:cs="Arial"/>
                <w:iCs/>
                <w:szCs w:val="24"/>
              </w:rPr>
              <w:t>g/m</w:t>
            </w:r>
            <w:r w:rsidRPr="00326026">
              <w:rPr>
                <w:rFonts w:cs="Arial"/>
                <w:szCs w:val="24"/>
                <w:vertAlign w:val="superscript"/>
              </w:rPr>
              <w:t>3</w:t>
            </w:r>
          </w:p>
        </w:tc>
        <w:tc>
          <w:tcPr>
            <w:tcW w:w="2421" w:type="dxa"/>
            <w:vAlign w:val="center"/>
          </w:tcPr>
          <w:p w14:paraId="4FB18DD7"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Annual mean</w:t>
            </w:r>
          </w:p>
        </w:tc>
        <w:tc>
          <w:tcPr>
            <w:tcW w:w="1908" w:type="dxa"/>
            <w:vAlign w:val="center"/>
          </w:tcPr>
          <w:p w14:paraId="699B52A9"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31.12.2008</w:t>
            </w:r>
          </w:p>
        </w:tc>
      </w:tr>
      <w:tr w:rsidR="00FD2C97" w:rsidRPr="00326026" w14:paraId="75F549C9"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69F9A99E" w14:textId="77777777" w:rsidR="00FD2C97" w:rsidRPr="00326026" w:rsidRDefault="00FD2C97" w:rsidP="00D435B3">
            <w:pPr>
              <w:jc w:val="both"/>
              <w:rPr>
                <w:rFonts w:cs="Arial"/>
                <w:szCs w:val="24"/>
              </w:rPr>
            </w:pPr>
            <w:r w:rsidRPr="00326026">
              <w:rPr>
                <w:rFonts w:cs="Arial"/>
                <w:szCs w:val="24"/>
              </w:rPr>
              <w:t>Nitrogen dioxide</w:t>
            </w:r>
          </w:p>
        </w:tc>
        <w:tc>
          <w:tcPr>
            <w:tcW w:w="2458" w:type="dxa"/>
            <w:vAlign w:val="center"/>
          </w:tcPr>
          <w:p w14:paraId="29ED0737"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200µ</w:t>
            </w:r>
            <w:r w:rsidRPr="00326026">
              <w:rPr>
                <w:rFonts w:cs="Arial"/>
                <w:iCs/>
                <w:szCs w:val="24"/>
              </w:rPr>
              <w:t>g/m</w:t>
            </w:r>
            <w:r w:rsidRPr="00326026">
              <w:rPr>
                <w:rFonts w:cs="Arial"/>
                <w:szCs w:val="24"/>
                <w:vertAlign w:val="superscript"/>
              </w:rPr>
              <w:t>3</w:t>
            </w:r>
            <w:r w:rsidRPr="00326026">
              <w:rPr>
                <w:rFonts w:cs="Arial"/>
                <w:szCs w:val="24"/>
              </w:rPr>
              <w:t xml:space="preserve"> not to be exceeded more than 18 times a year</w:t>
            </w:r>
          </w:p>
        </w:tc>
        <w:tc>
          <w:tcPr>
            <w:tcW w:w="2421" w:type="dxa"/>
            <w:vAlign w:val="center"/>
          </w:tcPr>
          <w:p w14:paraId="053A8347"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1-hour mean</w:t>
            </w:r>
          </w:p>
        </w:tc>
        <w:tc>
          <w:tcPr>
            <w:tcW w:w="1908" w:type="dxa"/>
            <w:vAlign w:val="center"/>
          </w:tcPr>
          <w:p w14:paraId="30CAFA69"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31.12.2005</w:t>
            </w:r>
          </w:p>
        </w:tc>
      </w:tr>
      <w:tr w:rsidR="00FD2C97" w:rsidRPr="00326026" w14:paraId="7D834635" w14:textId="77777777" w:rsidTr="00D43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5E1C9456" w14:textId="77777777" w:rsidR="00FD2C97" w:rsidRPr="00326026" w:rsidRDefault="00FD2C97" w:rsidP="00D435B3">
            <w:pPr>
              <w:jc w:val="both"/>
              <w:rPr>
                <w:rFonts w:cs="Arial"/>
                <w:szCs w:val="24"/>
                <w:highlight w:val="yellow"/>
              </w:rPr>
            </w:pPr>
            <w:r w:rsidRPr="00326026">
              <w:rPr>
                <w:rFonts w:cs="Arial"/>
                <w:szCs w:val="24"/>
                <w:highlight w:val="yellow"/>
              </w:rPr>
              <w:lastRenderedPageBreak/>
              <w:t>Nitrogen dioxide</w:t>
            </w:r>
          </w:p>
        </w:tc>
        <w:tc>
          <w:tcPr>
            <w:tcW w:w="2458" w:type="dxa"/>
            <w:vAlign w:val="center"/>
          </w:tcPr>
          <w:p w14:paraId="09738BE0"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bCs/>
                <w:szCs w:val="24"/>
                <w:highlight w:val="yellow"/>
              </w:rPr>
            </w:pPr>
            <w:r w:rsidRPr="00326026">
              <w:rPr>
                <w:rFonts w:cs="Arial"/>
                <w:bCs/>
                <w:szCs w:val="24"/>
                <w:highlight w:val="yellow"/>
              </w:rPr>
              <w:t>40µ</w:t>
            </w:r>
            <w:r w:rsidRPr="00326026">
              <w:rPr>
                <w:rFonts w:cs="Arial"/>
                <w:bCs/>
                <w:iCs/>
                <w:szCs w:val="24"/>
                <w:highlight w:val="yellow"/>
              </w:rPr>
              <w:t>g/m</w:t>
            </w:r>
            <w:r w:rsidRPr="00326026">
              <w:rPr>
                <w:rFonts w:cs="Arial"/>
                <w:bCs/>
                <w:szCs w:val="24"/>
                <w:highlight w:val="yellow"/>
                <w:vertAlign w:val="superscript"/>
              </w:rPr>
              <w:t>3</w:t>
            </w:r>
          </w:p>
        </w:tc>
        <w:tc>
          <w:tcPr>
            <w:tcW w:w="2421" w:type="dxa"/>
            <w:vAlign w:val="center"/>
          </w:tcPr>
          <w:p w14:paraId="30C9C1AE"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bCs/>
                <w:szCs w:val="24"/>
                <w:highlight w:val="yellow"/>
              </w:rPr>
            </w:pPr>
            <w:r w:rsidRPr="00326026">
              <w:rPr>
                <w:rFonts w:cs="Arial"/>
                <w:bCs/>
                <w:szCs w:val="24"/>
                <w:highlight w:val="yellow"/>
              </w:rPr>
              <w:t>Annual mean</w:t>
            </w:r>
          </w:p>
        </w:tc>
        <w:tc>
          <w:tcPr>
            <w:tcW w:w="1908" w:type="dxa"/>
            <w:vAlign w:val="center"/>
          </w:tcPr>
          <w:p w14:paraId="4717F79E"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bCs/>
                <w:szCs w:val="24"/>
                <w:highlight w:val="yellow"/>
              </w:rPr>
            </w:pPr>
            <w:r w:rsidRPr="00326026">
              <w:rPr>
                <w:rFonts w:cs="Arial"/>
                <w:bCs/>
                <w:szCs w:val="24"/>
                <w:highlight w:val="yellow"/>
              </w:rPr>
              <w:t>31.12.2005</w:t>
            </w:r>
          </w:p>
        </w:tc>
      </w:tr>
      <w:tr w:rsidR="00FD2C97" w:rsidRPr="00326026" w14:paraId="77733DCB"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302948FB" w14:textId="77777777" w:rsidR="00FD2C97" w:rsidRPr="00326026" w:rsidRDefault="00FD2C97" w:rsidP="00D435B3">
            <w:pPr>
              <w:jc w:val="both"/>
              <w:rPr>
                <w:rFonts w:cs="Arial"/>
                <w:szCs w:val="24"/>
              </w:rPr>
            </w:pPr>
            <w:r w:rsidRPr="00326026">
              <w:rPr>
                <w:rFonts w:cs="Arial"/>
                <w:szCs w:val="24"/>
              </w:rPr>
              <w:t>Particles (PM</w:t>
            </w:r>
            <w:r w:rsidRPr="00326026">
              <w:rPr>
                <w:rFonts w:cs="Arial"/>
                <w:szCs w:val="24"/>
                <w:vertAlign w:val="subscript"/>
              </w:rPr>
              <w:t>10</w:t>
            </w:r>
            <w:r w:rsidRPr="00326026">
              <w:rPr>
                <w:rFonts w:cs="Arial"/>
                <w:szCs w:val="24"/>
              </w:rPr>
              <w:t>) (gravimetric)</w:t>
            </w:r>
          </w:p>
        </w:tc>
        <w:tc>
          <w:tcPr>
            <w:tcW w:w="2458" w:type="dxa"/>
            <w:vAlign w:val="center"/>
          </w:tcPr>
          <w:p w14:paraId="3AE1840D"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50µ</w:t>
            </w:r>
            <w:r w:rsidRPr="00326026">
              <w:rPr>
                <w:rFonts w:cs="Arial"/>
                <w:iCs/>
                <w:szCs w:val="24"/>
              </w:rPr>
              <w:t>g/m</w:t>
            </w:r>
            <w:r w:rsidRPr="00326026">
              <w:rPr>
                <w:rFonts w:cs="Arial"/>
                <w:szCs w:val="24"/>
                <w:vertAlign w:val="superscript"/>
              </w:rPr>
              <w:t>3</w:t>
            </w:r>
            <w:r w:rsidRPr="00326026">
              <w:rPr>
                <w:rFonts w:cs="Arial"/>
                <w:szCs w:val="24"/>
              </w:rPr>
              <w:t>, not to be exceeded more than 35 times a year</w:t>
            </w:r>
          </w:p>
        </w:tc>
        <w:tc>
          <w:tcPr>
            <w:tcW w:w="2421" w:type="dxa"/>
            <w:vAlign w:val="center"/>
          </w:tcPr>
          <w:p w14:paraId="7893A968"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24-hour mean</w:t>
            </w:r>
          </w:p>
        </w:tc>
        <w:tc>
          <w:tcPr>
            <w:tcW w:w="1908" w:type="dxa"/>
            <w:vAlign w:val="center"/>
          </w:tcPr>
          <w:p w14:paraId="53D6EDF2"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31.12.2004</w:t>
            </w:r>
          </w:p>
        </w:tc>
      </w:tr>
      <w:tr w:rsidR="00FD2C97" w:rsidRPr="00326026" w14:paraId="5CF5F2E2" w14:textId="77777777" w:rsidTr="00D43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1B168FA2" w14:textId="77777777" w:rsidR="00FD2C97" w:rsidRPr="00326026" w:rsidRDefault="00FD2C97" w:rsidP="00D435B3">
            <w:pPr>
              <w:jc w:val="both"/>
              <w:rPr>
                <w:rFonts w:cs="Arial"/>
                <w:szCs w:val="24"/>
              </w:rPr>
            </w:pPr>
            <w:r w:rsidRPr="00326026">
              <w:rPr>
                <w:rFonts w:cs="Arial"/>
                <w:szCs w:val="24"/>
              </w:rPr>
              <w:t>Particles (PM</w:t>
            </w:r>
            <w:r w:rsidRPr="00326026">
              <w:rPr>
                <w:rFonts w:cs="Arial"/>
                <w:szCs w:val="24"/>
                <w:vertAlign w:val="subscript"/>
              </w:rPr>
              <w:t>10</w:t>
            </w:r>
            <w:r w:rsidRPr="00326026">
              <w:rPr>
                <w:rFonts w:cs="Arial"/>
                <w:szCs w:val="24"/>
              </w:rPr>
              <w:t>) (gravimetric)</w:t>
            </w:r>
          </w:p>
        </w:tc>
        <w:tc>
          <w:tcPr>
            <w:tcW w:w="2458" w:type="dxa"/>
            <w:vAlign w:val="center"/>
          </w:tcPr>
          <w:p w14:paraId="4B90E922"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40µ</w:t>
            </w:r>
            <w:r w:rsidRPr="00326026">
              <w:rPr>
                <w:rFonts w:cs="Arial"/>
                <w:iCs/>
                <w:szCs w:val="24"/>
              </w:rPr>
              <w:t>g/m</w:t>
            </w:r>
            <w:r w:rsidRPr="00326026">
              <w:rPr>
                <w:rFonts w:cs="Arial"/>
                <w:szCs w:val="24"/>
                <w:vertAlign w:val="superscript"/>
              </w:rPr>
              <w:t>3</w:t>
            </w:r>
          </w:p>
        </w:tc>
        <w:tc>
          <w:tcPr>
            <w:tcW w:w="2421" w:type="dxa"/>
            <w:vAlign w:val="center"/>
          </w:tcPr>
          <w:p w14:paraId="114C886F"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Annual mean</w:t>
            </w:r>
          </w:p>
        </w:tc>
        <w:tc>
          <w:tcPr>
            <w:tcW w:w="1908" w:type="dxa"/>
            <w:vAlign w:val="center"/>
          </w:tcPr>
          <w:p w14:paraId="401ABDF3"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31.12.2004</w:t>
            </w:r>
          </w:p>
        </w:tc>
      </w:tr>
      <w:tr w:rsidR="00FD2C97" w:rsidRPr="00326026" w14:paraId="1650A194"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6273BF9C" w14:textId="77777777" w:rsidR="00FD2C97" w:rsidRPr="00326026" w:rsidRDefault="00FD2C97" w:rsidP="00D435B3">
            <w:pPr>
              <w:jc w:val="both"/>
              <w:rPr>
                <w:rFonts w:cs="Arial"/>
                <w:szCs w:val="24"/>
              </w:rPr>
            </w:pPr>
            <w:r w:rsidRPr="00326026">
              <w:rPr>
                <w:rFonts w:cs="Arial"/>
                <w:szCs w:val="24"/>
              </w:rPr>
              <w:t>Sulphur dioxide</w:t>
            </w:r>
          </w:p>
        </w:tc>
        <w:tc>
          <w:tcPr>
            <w:tcW w:w="2458" w:type="dxa"/>
            <w:vAlign w:val="center"/>
          </w:tcPr>
          <w:p w14:paraId="0D8AB903"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350µ</w:t>
            </w:r>
            <w:r w:rsidRPr="00326026">
              <w:rPr>
                <w:rFonts w:cs="Arial"/>
                <w:iCs/>
                <w:szCs w:val="24"/>
              </w:rPr>
              <w:t>g/m</w:t>
            </w:r>
            <w:r w:rsidRPr="00326026">
              <w:rPr>
                <w:rFonts w:cs="Arial"/>
                <w:szCs w:val="24"/>
                <w:vertAlign w:val="superscript"/>
              </w:rPr>
              <w:t>3</w:t>
            </w:r>
            <w:r w:rsidRPr="00326026">
              <w:rPr>
                <w:rFonts w:cs="Arial"/>
                <w:szCs w:val="24"/>
              </w:rPr>
              <w:t>, not to be exceeded more than 24 times a year</w:t>
            </w:r>
          </w:p>
        </w:tc>
        <w:tc>
          <w:tcPr>
            <w:tcW w:w="2421" w:type="dxa"/>
            <w:vAlign w:val="center"/>
          </w:tcPr>
          <w:p w14:paraId="1DE86CCD"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1-hour mean</w:t>
            </w:r>
          </w:p>
        </w:tc>
        <w:tc>
          <w:tcPr>
            <w:tcW w:w="1908" w:type="dxa"/>
            <w:vAlign w:val="center"/>
          </w:tcPr>
          <w:p w14:paraId="78A2BD99"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31.12.2004</w:t>
            </w:r>
          </w:p>
        </w:tc>
      </w:tr>
      <w:tr w:rsidR="00FD2C97" w:rsidRPr="00326026" w14:paraId="7A77A2FB" w14:textId="77777777" w:rsidTr="00D435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vAlign w:val="center"/>
          </w:tcPr>
          <w:p w14:paraId="2E535C25" w14:textId="77777777" w:rsidR="00FD2C97" w:rsidRPr="00326026" w:rsidRDefault="00FD2C97" w:rsidP="00D435B3">
            <w:pPr>
              <w:jc w:val="both"/>
              <w:rPr>
                <w:rFonts w:cs="Arial"/>
                <w:szCs w:val="24"/>
              </w:rPr>
            </w:pPr>
            <w:r w:rsidRPr="00326026">
              <w:rPr>
                <w:rFonts w:cs="Arial"/>
                <w:szCs w:val="24"/>
              </w:rPr>
              <w:t>Sulphur dioxide</w:t>
            </w:r>
          </w:p>
        </w:tc>
        <w:tc>
          <w:tcPr>
            <w:tcW w:w="2458" w:type="dxa"/>
            <w:vAlign w:val="center"/>
          </w:tcPr>
          <w:p w14:paraId="4F02C5D1"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125µ</w:t>
            </w:r>
            <w:r w:rsidRPr="00326026">
              <w:rPr>
                <w:rFonts w:cs="Arial"/>
                <w:iCs/>
                <w:szCs w:val="24"/>
              </w:rPr>
              <w:t>g/m</w:t>
            </w:r>
            <w:r w:rsidRPr="00326026">
              <w:rPr>
                <w:rFonts w:cs="Arial"/>
                <w:szCs w:val="24"/>
                <w:vertAlign w:val="superscript"/>
              </w:rPr>
              <w:t>3</w:t>
            </w:r>
            <w:r w:rsidRPr="00326026">
              <w:rPr>
                <w:rFonts w:cs="Arial"/>
                <w:szCs w:val="24"/>
              </w:rPr>
              <w:t>, not to be exceeded more than 3 times a year</w:t>
            </w:r>
          </w:p>
        </w:tc>
        <w:tc>
          <w:tcPr>
            <w:tcW w:w="2421" w:type="dxa"/>
            <w:vAlign w:val="center"/>
          </w:tcPr>
          <w:p w14:paraId="386BBC9E"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24-hour mean</w:t>
            </w:r>
          </w:p>
        </w:tc>
        <w:tc>
          <w:tcPr>
            <w:tcW w:w="1908" w:type="dxa"/>
            <w:vAlign w:val="center"/>
          </w:tcPr>
          <w:p w14:paraId="182FBD23"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326026">
              <w:rPr>
                <w:rFonts w:cs="Arial"/>
                <w:szCs w:val="24"/>
              </w:rPr>
              <w:t>31.12.2004</w:t>
            </w:r>
          </w:p>
        </w:tc>
      </w:tr>
      <w:tr w:rsidR="00FD2C97" w:rsidRPr="00326026" w14:paraId="70806C0A" w14:textId="77777777" w:rsidTr="00D435B3">
        <w:tc>
          <w:tcPr>
            <w:cnfStyle w:val="001000000000" w:firstRow="0" w:lastRow="0" w:firstColumn="1" w:lastColumn="0" w:oddVBand="0" w:evenVBand="0" w:oddHBand="0" w:evenHBand="0" w:firstRowFirstColumn="0" w:firstRowLastColumn="0" w:lastRowFirstColumn="0" w:lastRowLastColumn="0"/>
            <w:tcW w:w="2273" w:type="dxa"/>
            <w:vAlign w:val="center"/>
          </w:tcPr>
          <w:p w14:paraId="5AB46B05" w14:textId="77777777" w:rsidR="00FD2C97" w:rsidRPr="00326026" w:rsidRDefault="00FD2C97" w:rsidP="00D435B3">
            <w:pPr>
              <w:jc w:val="both"/>
              <w:rPr>
                <w:rFonts w:cs="Arial"/>
                <w:szCs w:val="24"/>
              </w:rPr>
            </w:pPr>
            <w:r w:rsidRPr="00326026">
              <w:rPr>
                <w:rFonts w:cs="Arial"/>
                <w:szCs w:val="24"/>
              </w:rPr>
              <w:t>Sulphur dioxide</w:t>
            </w:r>
          </w:p>
        </w:tc>
        <w:tc>
          <w:tcPr>
            <w:tcW w:w="2458" w:type="dxa"/>
            <w:vAlign w:val="center"/>
          </w:tcPr>
          <w:p w14:paraId="567A9820"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266µ</w:t>
            </w:r>
            <w:r w:rsidRPr="00326026">
              <w:rPr>
                <w:rFonts w:cs="Arial"/>
                <w:iCs/>
                <w:szCs w:val="24"/>
              </w:rPr>
              <w:t>g/m</w:t>
            </w:r>
            <w:r w:rsidRPr="00326026">
              <w:rPr>
                <w:rFonts w:cs="Arial"/>
                <w:szCs w:val="24"/>
                <w:vertAlign w:val="superscript"/>
              </w:rPr>
              <w:t>3</w:t>
            </w:r>
            <w:r w:rsidRPr="00326026">
              <w:rPr>
                <w:rFonts w:cs="Arial"/>
                <w:szCs w:val="24"/>
              </w:rPr>
              <w:t>, not to be exceeded more than 35 times a year</w:t>
            </w:r>
          </w:p>
        </w:tc>
        <w:tc>
          <w:tcPr>
            <w:tcW w:w="2421" w:type="dxa"/>
            <w:vAlign w:val="center"/>
          </w:tcPr>
          <w:p w14:paraId="382AE063"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15-minute mean</w:t>
            </w:r>
          </w:p>
        </w:tc>
        <w:tc>
          <w:tcPr>
            <w:tcW w:w="1908" w:type="dxa"/>
            <w:vAlign w:val="center"/>
          </w:tcPr>
          <w:p w14:paraId="5FEF0ADB"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326026">
              <w:rPr>
                <w:rFonts w:cs="Arial"/>
                <w:szCs w:val="24"/>
              </w:rPr>
              <w:t>31.12.2005</w:t>
            </w:r>
          </w:p>
        </w:tc>
      </w:tr>
    </w:tbl>
    <w:p w14:paraId="09BDBED6" w14:textId="77777777" w:rsidR="00FD2C97" w:rsidRPr="00326026" w:rsidRDefault="00FD2C97" w:rsidP="00FD2C97">
      <w:pPr>
        <w:jc w:val="both"/>
        <w:rPr>
          <w:rFonts w:cs="Arial"/>
          <w:szCs w:val="24"/>
        </w:rPr>
      </w:pPr>
    </w:p>
    <w:p w14:paraId="4F4ECD51" w14:textId="77777777" w:rsidR="00FD2C97" w:rsidRPr="00326026" w:rsidRDefault="00FD2C97" w:rsidP="006436C9">
      <w:pPr>
        <w:pStyle w:val="ListParagraph"/>
        <w:numPr>
          <w:ilvl w:val="0"/>
          <w:numId w:val="15"/>
        </w:numPr>
        <w:spacing w:before="0" w:after="160"/>
        <w:jc w:val="both"/>
        <w:rPr>
          <w:rFonts w:cs="Arial"/>
          <w:b/>
          <w:bCs/>
          <w:szCs w:val="24"/>
        </w:rPr>
      </w:pPr>
      <w:bookmarkStart w:id="82" w:name="_Hlk122013163"/>
      <w:r w:rsidRPr="00326026">
        <w:rPr>
          <w:rFonts w:cs="Arial"/>
          <w:b/>
          <w:bCs/>
          <w:szCs w:val="24"/>
        </w:rPr>
        <w:t>Method of Monitoring – Nitrogen Dioxide</w:t>
      </w:r>
    </w:p>
    <w:p w14:paraId="1D277166" w14:textId="77777777" w:rsidR="00FD2C97" w:rsidRPr="00326026" w:rsidRDefault="00FD2C97" w:rsidP="00FD2C97">
      <w:pPr>
        <w:jc w:val="both"/>
        <w:rPr>
          <w:rFonts w:cs="Arial"/>
          <w:szCs w:val="24"/>
        </w:rPr>
      </w:pPr>
      <w:r w:rsidRPr="00326026">
        <w:rPr>
          <w:rFonts w:cs="Arial"/>
          <w:szCs w:val="24"/>
        </w:rPr>
        <w:t xml:space="preserve">Diffusion tubes have been deployed at predetermined locations within Ballykelly </w:t>
      </w:r>
      <w:proofErr w:type="gramStart"/>
      <w:r w:rsidRPr="00326026">
        <w:rPr>
          <w:rFonts w:cs="Arial"/>
          <w:szCs w:val="24"/>
        </w:rPr>
        <w:t>in order to</w:t>
      </w:r>
      <w:proofErr w:type="gramEnd"/>
      <w:r w:rsidRPr="00326026">
        <w:rPr>
          <w:rFonts w:cs="Arial"/>
          <w:szCs w:val="24"/>
        </w:rPr>
        <w:t xml:space="preserve"> assess concentrations against the pollutant’s annual mean objective. Diffusion tubes are a type of passive sampler; they absorb the pollutant to be monitored directly from the surrounding air. Diffusion tubes provide a reliable, simple, and cost-effective method of monitoring air quality in an area, to give a good general indication of average pollution concentrations.</w:t>
      </w:r>
    </w:p>
    <w:p w14:paraId="0D3608C9" w14:textId="77777777" w:rsidR="00FD2C97" w:rsidRPr="00326026" w:rsidRDefault="00FD2C97" w:rsidP="00FD2C97">
      <w:pPr>
        <w:jc w:val="both"/>
        <w:rPr>
          <w:rFonts w:cs="Arial"/>
          <w:szCs w:val="24"/>
        </w:rPr>
      </w:pPr>
      <w:r w:rsidRPr="00326026">
        <w:rPr>
          <w:rFonts w:cs="Arial"/>
          <w:szCs w:val="24"/>
        </w:rPr>
        <w:t>They are particularly useful for assessment against annual mean objectives.</w:t>
      </w:r>
    </w:p>
    <w:p w14:paraId="6CFBB95E" w14:textId="77777777" w:rsidR="00FD2C97" w:rsidRPr="00326026" w:rsidRDefault="00FD2C97" w:rsidP="00FD2C97">
      <w:pPr>
        <w:jc w:val="both"/>
        <w:rPr>
          <w:rFonts w:cs="Arial"/>
          <w:szCs w:val="24"/>
        </w:rPr>
      </w:pPr>
      <w:r w:rsidRPr="00326026">
        <w:rPr>
          <w:rFonts w:cs="Arial"/>
          <w:szCs w:val="24"/>
        </w:rPr>
        <w:t>Diffusion tubes are placed out in accordance with and adherence to the DEFRA – Exposure Calendar and Methodology. At the end of the monitoring period the tubes are collected, documentation completed and then sent to the appointed laboratory (</w:t>
      </w:r>
      <w:proofErr w:type="spellStart"/>
      <w:r w:rsidRPr="00326026">
        <w:rPr>
          <w:rFonts w:cs="Arial"/>
          <w:szCs w:val="24"/>
        </w:rPr>
        <w:t>Gradko</w:t>
      </w:r>
      <w:proofErr w:type="spellEnd"/>
      <w:r w:rsidRPr="00326026">
        <w:rPr>
          <w:rFonts w:cs="Arial"/>
          <w:szCs w:val="24"/>
        </w:rPr>
        <w:t xml:space="preserve"> Environmental) to undergo analysis.</w:t>
      </w:r>
    </w:p>
    <w:p w14:paraId="10034DC0" w14:textId="77777777" w:rsidR="00FD2C97" w:rsidRPr="00326026" w:rsidRDefault="00FD2C97" w:rsidP="00FD2C97">
      <w:pPr>
        <w:jc w:val="both"/>
        <w:rPr>
          <w:rFonts w:cs="Arial"/>
          <w:szCs w:val="24"/>
        </w:rPr>
      </w:pPr>
      <w:r w:rsidRPr="00326026">
        <w:rPr>
          <w:rFonts w:cs="Arial"/>
          <w:szCs w:val="24"/>
        </w:rPr>
        <w:t>On completion of analysis, the results are emailed to the Environmental Protection Team and are recorded for use in the results tabulation for the applicable year.</w:t>
      </w:r>
    </w:p>
    <w:p w14:paraId="69CA894D" w14:textId="5CDA41D7" w:rsidR="00FD2C97" w:rsidRPr="00326026" w:rsidRDefault="00FD2C97" w:rsidP="00FD2C97">
      <w:pPr>
        <w:jc w:val="both"/>
        <w:rPr>
          <w:rFonts w:cs="Arial"/>
          <w:szCs w:val="24"/>
        </w:rPr>
      </w:pPr>
      <w:r w:rsidRPr="00326026">
        <w:rPr>
          <w:rFonts w:cs="Arial"/>
          <w:szCs w:val="24"/>
        </w:rPr>
        <w:lastRenderedPageBreak/>
        <w:t xml:space="preserve">Results obtained from diffusion tube analysis require correction for possible positive bias (over-read), or negative bias (under-read). The preparation method used was an absorbent of 20% TEA (Triethanolamine) in water. The bias adjustment factor for </w:t>
      </w:r>
      <w:proofErr w:type="spellStart"/>
      <w:r w:rsidRPr="00326026">
        <w:rPr>
          <w:rFonts w:cs="Arial"/>
          <w:szCs w:val="24"/>
        </w:rPr>
        <w:t>Gradko</w:t>
      </w:r>
      <w:proofErr w:type="spellEnd"/>
      <w:r w:rsidRPr="00326026">
        <w:rPr>
          <w:rFonts w:cs="Arial"/>
          <w:szCs w:val="24"/>
        </w:rPr>
        <w:t xml:space="preserve"> and the technique in 202</w:t>
      </w:r>
      <w:r w:rsidR="0057641B">
        <w:rPr>
          <w:rFonts w:cs="Arial"/>
          <w:szCs w:val="24"/>
        </w:rPr>
        <w:t>4</w:t>
      </w:r>
      <w:r w:rsidRPr="00326026">
        <w:rPr>
          <w:rFonts w:cs="Arial"/>
          <w:szCs w:val="24"/>
        </w:rPr>
        <w:t xml:space="preserve"> is 0.8</w:t>
      </w:r>
      <w:r w:rsidR="0057641B">
        <w:rPr>
          <w:rFonts w:cs="Arial"/>
          <w:szCs w:val="24"/>
        </w:rPr>
        <w:t>4</w:t>
      </w:r>
      <w:r w:rsidRPr="00326026">
        <w:rPr>
          <w:rFonts w:cs="Arial"/>
          <w:szCs w:val="24"/>
        </w:rPr>
        <w:t xml:space="preserve">. This factor is based on 27 studies and is taken from the DEFRA website at: </w:t>
      </w:r>
      <w:hyperlink r:id="rId31" w:history="1">
        <w:r w:rsidRPr="00326026">
          <w:rPr>
            <w:rStyle w:val="Hyperlink"/>
            <w:rFonts w:cs="Arial"/>
            <w:color w:val="auto"/>
            <w:szCs w:val="24"/>
          </w:rPr>
          <w:t>http://laqm.defra.gov.uk/bias-adjustment-factors/national-bias.html</w:t>
        </w:r>
      </w:hyperlink>
      <w:r w:rsidRPr="00326026">
        <w:rPr>
          <w:rFonts w:cs="Arial"/>
          <w:szCs w:val="24"/>
        </w:rPr>
        <w:t>.</w:t>
      </w:r>
      <w:bookmarkEnd w:id="82"/>
    </w:p>
    <w:p w14:paraId="1A0244EA" w14:textId="77777777" w:rsidR="00FD2C97" w:rsidRPr="00326026" w:rsidRDefault="00FD2C97" w:rsidP="00FD2C97">
      <w:pPr>
        <w:spacing w:after="0"/>
        <w:jc w:val="both"/>
        <w:rPr>
          <w:rFonts w:eastAsia="Times New Roman" w:cs="Arial"/>
          <w:szCs w:val="24"/>
        </w:rPr>
      </w:pPr>
      <w:r w:rsidRPr="00326026">
        <w:rPr>
          <w:rFonts w:eastAsia="Times New Roman" w:cs="Arial"/>
          <w:szCs w:val="24"/>
        </w:rPr>
        <w:t xml:space="preserve">Diffusion Tube Monitoring has been carried out within Ballykelly since February 2022 and is continuing to be undertaken.  </w:t>
      </w:r>
    </w:p>
    <w:p w14:paraId="641A74BC" w14:textId="77777777" w:rsidR="00FD2C97" w:rsidRPr="00326026" w:rsidRDefault="00FD2C97" w:rsidP="00FD2C97">
      <w:pPr>
        <w:spacing w:after="0"/>
        <w:jc w:val="both"/>
        <w:rPr>
          <w:rFonts w:eastAsia="Times New Roman" w:cs="Arial"/>
          <w:szCs w:val="24"/>
        </w:rPr>
      </w:pPr>
    </w:p>
    <w:p w14:paraId="65FD452F" w14:textId="77777777" w:rsidR="00FD2C97" w:rsidRPr="00326026" w:rsidRDefault="00FD2C97" w:rsidP="00FD2C97">
      <w:pPr>
        <w:spacing w:after="0"/>
        <w:jc w:val="both"/>
        <w:rPr>
          <w:rFonts w:eastAsia="Times New Roman" w:cs="Arial"/>
          <w:szCs w:val="24"/>
        </w:rPr>
      </w:pPr>
      <w:r w:rsidRPr="00326026">
        <w:rPr>
          <w:rFonts w:eastAsia="Times New Roman" w:cs="Arial"/>
          <w:szCs w:val="24"/>
        </w:rPr>
        <w:t>Sufficient data has been derived to enable derivation of annualised results, with the relevant bias adjustment considered as per Technical Guidance TG (22).</w:t>
      </w:r>
    </w:p>
    <w:p w14:paraId="405403B3" w14:textId="77777777" w:rsidR="00FD2C97" w:rsidRPr="00326026" w:rsidRDefault="00FD2C97" w:rsidP="00FD2C97">
      <w:pPr>
        <w:spacing w:after="0"/>
        <w:jc w:val="both"/>
        <w:rPr>
          <w:rFonts w:eastAsia="Times New Roman" w:cs="Arial"/>
          <w:szCs w:val="24"/>
        </w:rPr>
      </w:pPr>
    </w:p>
    <w:p w14:paraId="721ECBE2" w14:textId="77777777" w:rsidR="00FD2C97" w:rsidRPr="00326026" w:rsidRDefault="00FD2C97" w:rsidP="00FD2C97">
      <w:pPr>
        <w:spacing w:after="0"/>
        <w:jc w:val="both"/>
        <w:rPr>
          <w:rFonts w:eastAsia="Times New Roman" w:cs="Arial"/>
          <w:szCs w:val="24"/>
        </w:rPr>
      </w:pPr>
      <w:r w:rsidRPr="00326026">
        <w:rPr>
          <w:rFonts w:eastAsia="Times New Roman" w:cs="Arial"/>
          <w:szCs w:val="24"/>
        </w:rPr>
        <w:t>The data collected will also be detailed within the 2022 Progress Report, the duty to produce annual progress reports also forms part of this department’s role under the legislation.</w:t>
      </w:r>
    </w:p>
    <w:p w14:paraId="22807F7C" w14:textId="77777777" w:rsidR="00FD2C97" w:rsidRPr="00326026" w:rsidRDefault="00FD2C97" w:rsidP="00FD2C97">
      <w:pPr>
        <w:spacing w:after="0"/>
        <w:jc w:val="both"/>
        <w:rPr>
          <w:rFonts w:eastAsia="Times New Roman" w:cs="Arial"/>
          <w:b/>
          <w:szCs w:val="24"/>
          <w:u w:val="single"/>
        </w:rPr>
      </w:pPr>
    </w:p>
    <w:p w14:paraId="36A77E8E" w14:textId="77777777" w:rsidR="00FD2C97" w:rsidRPr="00326026" w:rsidRDefault="00FD2C97" w:rsidP="006436C9">
      <w:pPr>
        <w:pStyle w:val="ListParagraph"/>
        <w:numPr>
          <w:ilvl w:val="0"/>
          <w:numId w:val="14"/>
        </w:numPr>
        <w:spacing w:before="0" w:after="0"/>
        <w:jc w:val="both"/>
        <w:rPr>
          <w:rFonts w:eastAsia="Times New Roman" w:cs="Arial"/>
          <w:b/>
          <w:szCs w:val="24"/>
          <w:u w:val="single"/>
        </w:rPr>
      </w:pPr>
      <w:r w:rsidRPr="00326026">
        <w:rPr>
          <w:rFonts w:eastAsia="Times New Roman" w:cs="Arial"/>
          <w:b/>
          <w:szCs w:val="24"/>
          <w:u w:val="single"/>
        </w:rPr>
        <w:t>Ballykelly – Diffusion Tube Data Collection</w:t>
      </w:r>
    </w:p>
    <w:p w14:paraId="52AEE480" w14:textId="77777777" w:rsidR="00FD2C97" w:rsidRPr="00326026" w:rsidRDefault="00FD2C97" w:rsidP="00FD2C97">
      <w:pPr>
        <w:spacing w:after="0"/>
        <w:jc w:val="both"/>
        <w:rPr>
          <w:rFonts w:eastAsia="Times New Roman" w:cs="Arial"/>
          <w:szCs w:val="24"/>
        </w:rPr>
      </w:pPr>
      <w:r w:rsidRPr="00326026">
        <w:rPr>
          <w:rFonts w:eastAsia="Times New Roman" w:cs="Arial"/>
          <w:szCs w:val="24"/>
        </w:rPr>
        <w:t>The Ballykelly site locations are detailed below:</w:t>
      </w:r>
    </w:p>
    <w:p w14:paraId="1A80F751" w14:textId="77777777" w:rsidR="00FD2C97" w:rsidRPr="00326026" w:rsidRDefault="00FD2C97" w:rsidP="00FD2C97">
      <w:pPr>
        <w:spacing w:after="0"/>
        <w:jc w:val="both"/>
        <w:rPr>
          <w:rFonts w:eastAsia="Times New Roman" w:cs="Arial"/>
          <w:szCs w:val="24"/>
        </w:rPr>
      </w:pPr>
    </w:p>
    <w:p w14:paraId="609C98B8" w14:textId="77777777" w:rsidR="00FD2C97" w:rsidRPr="00326026" w:rsidRDefault="00FD2C97" w:rsidP="00FD2C97">
      <w:pPr>
        <w:spacing w:after="0"/>
        <w:jc w:val="both"/>
        <w:rPr>
          <w:rFonts w:eastAsia="Times New Roman" w:cs="Arial"/>
          <w:b/>
          <w:bCs/>
          <w:szCs w:val="24"/>
        </w:rPr>
      </w:pPr>
      <w:r w:rsidRPr="00326026">
        <w:rPr>
          <w:rFonts w:eastAsia="Times New Roman" w:cs="Arial"/>
          <w:b/>
          <w:bCs/>
          <w:szCs w:val="24"/>
        </w:rPr>
        <w:t>Table 2: Ballykelly site locations</w:t>
      </w:r>
    </w:p>
    <w:tbl>
      <w:tblPr>
        <w:tblStyle w:val="TableGrid"/>
        <w:tblW w:w="7656" w:type="dxa"/>
        <w:tblLook w:val="04A0" w:firstRow="1" w:lastRow="0" w:firstColumn="1" w:lastColumn="0" w:noHBand="0" w:noVBand="1"/>
      </w:tblPr>
      <w:tblGrid>
        <w:gridCol w:w="657"/>
        <w:gridCol w:w="3125"/>
        <w:gridCol w:w="1937"/>
        <w:gridCol w:w="1937"/>
      </w:tblGrid>
      <w:tr w:rsidR="00FD2C97" w:rsidRPr="00326026" w14:paraId="57D07458" w14:textId="77777777" w:rsidTr="00D435B3">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57" w:type="dxa"/>
            <w:hideMark/>
          </w:tcPr>
          <w:p w14:paraId="729BB0D2" w14:textId="77777777" w:rsidR="00FD2C97" w:rsidRPr="00326026" w:rsidRDefault="00FD2C97" w:rsidP="00D435B3">
            <w:pPr>
              <w:jc w:val="both"/>
              <w:rPr>
                <w:rFonts w:eastAsia="Times New Roman" w:cs="Arial"/>
                <w:b w:val="0"/>
                <w:bCs/>
                <w:szCs w:val="24"/>
              </w:rPr>
            </w:pPr>
            <w:r w:rsidRPr="00326026">
              <w:rPr>
                <w:rFonts w:eastAsia="Times New Roman" w:cs="Arial"/>
                <w:bCs/>
                <w:szCs w:val="24"/>
              </w:rPr>
              <w:t>ID</w:t>
            </w:r>
          </w:p>
        </w:tc>
        <w:tc>
          <w:tcPr>
            <w:tcW w:w="3125" w:type="dxa"/>
            <w:hideMark/>
          </w:tcPr>
          <w:p w14:paraId="59DB4A4B"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szCs w:val="24"/>
              </w:rPr>
            </w:pPr>
            <w:r w:rsidRPr="00326026">
              <w:rPr>
                <w:rFonts w:eastAsia="Times New Roman" w:cs="Arial"/>
                <w:bCs/>
                <w:szCs w:val="24"/>
              </w:rPr>
              <w:t>Site Name</w:t>
            </w:r>
          </w:p>
        </w:tc>
        <w:tc>
          <w:tcPr>
            <w:tcW w:w="1937" w:type="dxa"/>
            <w:hideMark/>
          </w:tcPr>
          <w:p w14:paraId="4CBE0F90"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szCs w:val="24"/>
              </w:rPr>
            </w:pPr>
            <w:r w:rsidRPr="00326026">
              <w:rPr>
                <w:rFonts w:eastAsia="Times New Roman" w:cs="Arial"/>
                <w:bCs/>
                <w:szCs w:val="24"/>
              </w:rPr>
              <w:t>X IGR Ref</w:t>
            </w:r>
          </w:p>
        </w:tc>
        <w:tc>
          <w:tcPr>
            <w:tcW w:w="1937" w:type="dxa"/>
            <w:hideMark/>
          </w:tcPr>
          <w:p w14:paraId="3267EBDE"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szCs w:val="24"/>
              </w:rPr>
            </w:pPr>
            <w:r w:rsidRPr="00326026">
              <w:rPr>
                <w:rFonts w:eastAsia="Times New Roman" w:cs="Arial"/>
                <w:bCs/>
                <w:szCs w:val="24"/>
              </w:rPr>
              <w:t>Y IGR Ref</w:t>
            </w:r>
          </w:p>
        </w:tc>
      </w:tr>
      <w:tr w:rsidR="00FD2C97" w:rsidRPr="00326026" w14:paraId="3B087508" w14:textId="77777777" w:rsidTr="00D435B3">
        <w:trPr>
          <w:trHeight w:val="462"/>
        </w:trPr>
        <w:tc>
          <w:tcPr>
            <w:cnfStyle w:val="001000000000" w:firstRow="0" w:lastRow="0" w:firstColumn="1" w:lastColumn="0" w:oddVBand="0" w:evenVBand="0" w:oddHBand="0" w:evenHBand="0" w:firstRowFirstColumn="0" w:firstRowLastColumn="0" w:lastRowFirstColumn="0" w:lastRowLastColumn="0"/>
            <w:tcW w:w="657" w:type="dxa"/>
          </w:tcPr>
          <w:p w14:paraId="730C45DB" w14:textId="77777777" w:rsidR="00FD2C97" w:rsidRPr="00326026" w:rsidRDefault="00FD2C97" w:rsidP="00D435B3">
            <w:pPr>
              <w:jc w:val="both"/>
              <w:rPr>
                <w:rFonts w:eastAsia="Times New Roman" w:cs="Arial"/>
                <w:szCs w:val="24"/>
              </w:rPr>
            </w:pPr>
            <w:r w:rsidRPr="00326026">
              <w:rPr>
                <w:rFonts w:eastAsia="Times New Roman" w:cs="Arial"/>
                <w:szCs w:val="24"/>
              </w:rPr>
              <w:t>A1</w:t>
            </w:r>
          </w:p>
        </w:tc>
        <w:tc>
          <w:tcPr>
            <w:tcW w:w="3125" w:type="dxa"/>
          </w:tcPr>
          <w:p w14:paraId="38E0E65C"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Control</w:t>
            </w:r>
          </w:p>
        </w:tc>
        <w:tc>
          <w:tcPr>
            <w:tcW w:w="1937" w:type="dxa"/>
          </w:tcPr>
          <w:p w14:paraId="26F21E61"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p>
        </w:tc>
        <w:tc>
          <w:tcPr>
            <w:tcW w:w="1937" w:type="dxa"/>
          </w:tcPr>
          <w:p w14:paraId="3184499A"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p>
        </w:tc>
      </w:tr>
      <w:tr w:rsidR="00FD2C97" w:rsidRPr="00326026" w14:paraId="4213AC48" w14:textId="77777777" w:rsidTr="00D435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4E7E96D0" w14:textId="77777777" w:rsidR="00FD2C97" w:rsidRPr="00326026" w:rsidRDefault="00FD2C97" w:rsidP="00D435B3">
            <w:pPr>
              <w:jc w:val="both"/>
              <w:rPr>
                <w:rFonts w:eastAsia="Times New Roman" w:cs="Arial"/>
                <w:szCs w:val="24"/>
              </w:rPr>
            </w:pPr>
            <w:r w:rsidRPr="00326026">
              <w:rPr>
                <w:rFonts w:eastAsia="Times New Roman" w:cs="Arial"/>
                <w:szCs w:val="24"/>
              </w:rPr>
              <w:t>A2</w:t>
            </w:r>
          </w:p>
        </w:tc>
        <w:tc>
          <w:tcPr>
            <w:tcW w:w="3125" w:type="dxa"/>
            <w:hideMark/>
          </w:tcPr>
          <w:p w14:paraId="696C7A68"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Plantation Road Ballykelly</w:t>
            </w:r>
          </w:p>
        </w:tc>
        <w:tc>
          <w:tcPr>
            <w:tcW w:w="1937" w:type="dxa"/>
            <w:noWrap/>
            <w:hideMark/>
          </w:tcPr>
          <w:p w14:paraId="01A0E79D"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262706</w:t>
            </w:r>
          </w:p>
        </w:tc>
        <w:tc>
          <w:tcPr>
            <w:tcW w:w="1937" w:type="dxa"/>
            <w:noWrap/>
            <w:hideMark/>
          </w:tcPr>
          <w:p w14:paraId="14E220DE"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422217</w:t>
            </w:r>
          </w:p>
        </w:tc>
      </w:tr>
      <w:tr w:rsidR="00FD2C97" w:rsidRPr="00326026" w14:paraId="4182E3B4" w14:textId="77777777" w:rsidTr="00D435B3">
        <w:trPr>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07C51E03" w14:textId="77777777" w:rsidR="00FD2C97" w:rsidRPr="00326026" w:rsidRDefault="00FD2C97" w:rsidP="00D435B3">
            <w:pPr>
              <w:jc w:val="both"/>
              <w:rPr>
                <w:rFonts w:eastAsia="Times New Roman" w:cs="Arial"/>
                <w:szCs w:val="24"/>
              </w:rPr>
            </w:pPr>
            <w:r w:rsidRPr="00326026">
              <w:rPr>
                <w:rFonts w:eastAsia="Times New Roman" w:cs="Arial"/>
                <w:szCs w:val="24"/>
              </w:rPr>
              <w:t>A3</w:t>
            </w:r>
          </w:p>
        </w:tc>
        <w:tc>
          <w:tcPr>
            <w:tcW w:w="3125" w:type="dxa"/>
            <w:hideMark/>
          </w:tcPr>
          <w:p w14:paraId="301D1EC6"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Plantation Road Ballykelly</w:t>
            </w:r>
          </w:p>
        </w:tc>
        <w:tc>
          <w:tcPr>
            <w:tcW w:w="1937" w:type="dxa"/>
            <w:noWrap/>
            <w:hideMark/>
          </w:tcPr>
          <w:p w14:paraId="683268EB"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262706</w:t>
            </w:r>
          </w:p>
        </w:tc>
        <w:tc>
          <w:tcPr>
            <w:tcW w:w="1937" w:type="dxa"/>
            <w:noWrap/>
            <w:hideMark/>
          </w:tcPr>
          <w:p w14:paraId="70EFFB26"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422217</w:t>
            </w:r>
          </w:p>
        </w:tc>
      </w:tr>
      <w:tr w:rsidR="00FD2C97" w:rsidRPr="00326026" w14:paraId="4721FBDB" w14:textId="77777777" w:rsidTr="00D435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556656D1" w14:textId="77777777" w:rsidR="00FD2C97" w:rsidRPr="00326026" w:rsidRDefault="00FD2C97" w:rsidP="00D435B3">
            <w:pPr>
              <w:jc w:val="both"/>
              <w:rPr>
                <w:rFonts w:eastAsia="Times New Roman" w:cs="Arial"/>
                <w:szCs w:val="24"/>
              </w:rPr>
            </w:pPr>
            <w:r w:rsidRPr="00326026">
              <w:rPr>
                <w:rFonts w:eastAsia="Times New Roman" w:cs="Arial"/>
                <w:szCs w:val="24"/>
              </w:rPr>
              <w:t>B1</w:t>
            </w:r>
          </w:p>
        </w:tc>
        <w:tc>
          <w:tcPr>
            <w:tcW w:w="3125" w:type="dxa"/>
            <w:hideMark/>
          </w:tcPr>
          <w:p w14:paraId="521D7561"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Main Street Ballykelly</w:t>
            </w:r>
          </w:p>
        </w:tc>
        <w:tc>
          <w:tcPr>
            <w:tcW w:w="1937" w:type="dxa"/>
            <w:noWrap/>
            <w:hideMark/>
          </w:tcPr>
          <w:p w14:paraId="4F2CE1D4"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262903</w:t>
            </w:r>
          </w:p>
        </w:tc>
        <w:tc>
          <w:tcPr>
            <w:tcW w:w="1937" w:type="dxa"/>
            <w:noWrap/>
            <w:hideMark/>
          </w:tcPr>
          <w:p w14:paraId="07E068D2"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422347</w:t>
            </w:r>
          </w:p>
        </w:tc>
      </w:tr>
      <w:tr w:rsidR="00FD2C97" w:rsidRPr="00326026" w14:paraId="1374151E" w14:textId="77777777" w:rsidTr="00D435B3">
        <w:trPr>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7DC7E9E8" w14:textId="77777777" w:rsidR="00FD2C97" w:rsidRPr="00326026" w:rsidRDefault="00FD2C97" w:rsidP="00D435B3">
            <w:pPr>
              <w:jc w:val="both"/>
              <w:rPr>
                <w:rFonts w:eastAsia="Times New Roman" w:cs="Arial"/>
                <w:szCs w:val="24"/>
              </w:rPr>
            </w:pPr>
            <w:r w:rsidRPr="00326026">
              <w:rPr>
                <w:rFonts w:eastAsia="Times New Roman" w:cs="Arial"/>
                <w:szCs w:val="24"/>
              </w:rPr>
              <w:t>B2</w:t>
            </w:r>
          </w:p>
        </w:tc>
        <w:tc>
          <w:tcPr>
            <w:tcW w:w="3125" w:type="dxa"/>
            <w:hideMark/>
          </w:tcPr>
          <w:p w14:paraId="796551F4"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Main Street Ballykelly</w:t>
            </w:r>
          </w:p>
        </w:tc>
        <w:tc>
          <w:tcPr>
            <w:tcW w:w="1937" w:type="dxa"/>
            <w:noWrap/>
          </w:tcPr>
          <w:p w14:paraId="3F05F467"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262903</w:t>
            </w:r>
          </w:p>
        </w:tc>
        <w:tc>
          <w:tcPr>
            <w:tcW w:w="1937" w:type="dxa"/>
            <w:noWrap/>
          </w:tcPr>
          <w:p w14:paraId="627DE982"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422347</w:t>
            </w:r>
          </w:p>
        </w:tc>
      </w:tr>
      <w:tr w:rsidR="00FD2C97" w:rsidRPr="00326026" w14:paraId="6C214BF7" w14:textId="77777777" w:rsidTr="00D435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675AE129" w14:textId="77777777" w:rsidR="00FD2C97" w:rsidRPr="00326026" w:rsidRDefault="00FD2C97" w:rsidP="00D435B3">
            <w:pPr>
              <w:jc w:val="both"/>
              <w:rPr>
                <w:rFonts w:eastAsia="Times New Roman" w:cs="Arial"/>
                <w:szCs w:val="24"/>
              </w:rPr>
            </w:pPr>
            <w:r w:rsidRPr="00326026">
              <w:rPr>
                <w:rFonts w:eastAsia="Times New Roman" w:cs="Arial"/>
                <w:szCs w:val="24"/>
              </w:rPr>
              <w:t>B3</w:t>
            </w:r>
          </w:p>
        </w:tc>
        <w:tc>
          <w:tcPr>
            <w:tcW w:w="3125" w:type="dxa"/>
            <w:hideMark/>
          </w:tcPr>
          <w:p w14:paraId="247CC3C1"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Main Street Ballykelly</w:t>
            </w:r>
          </w:p>
        </w:tc>
        <w:tc>
          <w:tcPr>
            <w:tcW w:w="1937" w:type="dxa"/>
            <w:noWrap/>
          </w:tcPr>
          <w:p w14:paraId="616E7F21"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262903</w:t>
            </w:r>
          </w:p>
        </w:tc>
        <w:tc>
          <w:tcPr>
            <w:tcW w:w="1937" w:type="dxa"/>
            <w:noWrap/>
          </w:tcPr>
          <w:p w14:paraId="671001C8"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422347</w:t>
            </w:r>
          </w:p>
        </w:tc>
      </w:tr>
      <w:tr w:rsidR="00FD2C97" w:rsidRPr="00326026" w14:paraId="5CAC226E" w14:textId="77777777" w:rsidTr="00D435B3">
        <w:trPr>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546C3BAA" w14:textId="77777777" w:rsidR="00FD2C97" w:rsidRPr="00326026" w:rsidRDefault="00FD2C97" w:rsidP="00D435B3">
            <w:pPr>
              <w:jc w:val="both"/>
              <w:rPr>
                <w:rFonts w:eastAsia="Times New Roman" w:cs="Arial"/>
                <w:szCs w:val="24"/>
              </w:rPr>
            </w:pPr>
            <w:r w:rsidRPr="00326026">
              <w:rPr>
                <w:rFonts w:eastAsia="Times New Roman" w:cs="Arial"/>
                <w:szCs w:val="24"/>
              </w:rPr>
              <w:t>C1</w:t>
            </w:r>
          </w:p>
        </w:tc>
        <w:tc>
          <w:tcPr>
            <w:tcW w:w="3125" w:type="dxa"/>
            <w:hideMark/>
          </w:tcPr>
          <w:p w14:paraId="5739C930"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Main Street Ballykelly</w:t>
            </w:r>
          </w:p>
        </w:tc>
        <w:tc>
          <w:tcPr>
            <w:tcW w:w="1937" w:type="dxa"/>
            <w:noWrap/>
            <w:hideMark/>
          </w:tcPr>
          <w:p w14:paraId="5EE82DDF"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262774</w:t>
            </w:r>
          </w:p>
        </w:tc>
        <w:tc>
          <w:tcPr>
            <w:tcW w:w="1937" w:type="dxa"/>
            <w:noWrap/>
            <w:hideMark/>
          </w:tcPr>
          <w:p w14:paraId="0C34B262"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422364</w:t>
            </w:r>
          </w:p>
        </w:tc>
      </w:tr>
      <w:tr w:rsidR="00FD2C97" w:rsidRPr="00326026" w14:paraId="13AF3CDC" w14:textId="77777777" w:rsidTr="00D435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52B1C514" w14:textId="77777777" w:rsidR="00FD2C97" w:rsidRPr="00326026" w:rsidRDefault="00FD2C97" w:rsidP="00D435B3">
            <w:pPr>
              <w:jc w:val="both"/>
              <w:rPr>
                <w:rFonts w:eastAsia="Times New Roman" w:cs="Arial"/>
                <w:szCs w:val="24"/>
              </w:rPr>
            </w:pPr>
            <w:r w:rsidRPr="00326026">
              <w:rPr>
                <w:rFonts w:eastAsia="Times New Roman" w:cs="Arial"/>
                <w:szCs w:val="24"/>
              </w:rPr>
              <w:t>C2</w:t>
            </w:r>
          </w:p>
        </w:tc>
        <w:tc>
          <w:tcPr>
            <w:tcW w:w="3125" w:type="dxa"/>
            <w:hideMark/>
          </w:tcPr>
          <w:p w14:paraId="08E2786B"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Main Street Ballykelly</w:t>
            </w:r>
          </w:p>
        </w:tc>
        <w:tc>
          <w:tcPr>
            <w:tcW w:w="1937" w:type="dxa"/>
            <w:noWrap/>
          </w:tcPr>
          <w:p w14:paraId="733266C7"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262774</w:t>
            </w:r>
          </w:p>
        </w:tc>
        <w:tc>
          <w:tcPr>
            <w:tcW w:w="1937" w:type="dxa"/>
            <w:noWrap/>
          </w:tcPr>
          <w:p w14:paraId="6F9DCC30"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422364</w:t>
            </w:r>
          </w:p>
        </w:tc>
      </w:tr>
      <w:tr w:rsidR="00FD2C97" w:rsidRPr="00326026" w14:paraId="6A499228" w14:textId="77777777" w:rsidTr="00D435B3">
        <w:trPr>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44BE7B4B" w14:textId="77777777" w:rsidR="00FD2C97" w:rsidRPr="00326026" w:rsidRDefault="00FD2C97" w:rsidP="00D435B3">
            <w:pPr>
              <w:jc w:val="both"/>
              <w:rPr>
                <w:rFonts w:eastAsia="Times New Roman" w:cs="Arial"/>
                <w:szCs w:val="24"/>
              </w:rPr>
            </w:pPr>
            <w:r w:rsidRPr="00326026">
              <w:rPr>
                <w:rFonts w:eastAsia="Times New Roman" w:cs="Arial"/>
                <w:szCs w:val="24"/>
              </w:rPr>
              <w:lastRenderedPageBreak/>
              <w:t>C3</w:t>
            </w:r>
          </w:p>
        </w:tc>
        <w:tc>
          <w:tcPr>
            <w:tcW w:w="3125" w:type="dxa"/>
            <w:hideMark/>
          </w:tcPr>
          <w:p w14:paraId="5A8CCF00"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Main Street Ballykelly</w:t>
            </w:r>
          </w:p>
        </w:tc>
        <w:tc>
          <w:tcPr>
            <w:tcW w:w="1937" w:type="dxa"/>
            <w:noWrap/>
          </w:tcPr>
          <w:p w14:paraId="66EE1C46"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262774</w:t>
            </w:r>
          </w:p>
        </w:tc>
        <w:tc>
          <w:tcPr>
            <w:tcW w:w="1937" w:type="dxa"/>
            <w:noWrap/>
          </w:tcPr>
          <w:p w14:paraId="57BF8B23"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422364</w:t>
            </w:r>
          </w:p>
        </w:tc>
      </w:tr>
      <w:tr w:rsidR="00FD2C97" w:rsidRPr="00326026" w14:paraId="028ABA35" w14:textId="77777777" w:rsidTr="00D435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2378FD92" w14:textId="77777777" w:rsidR="00FD2C97" w:rsidRPr="00326026" w:rsidRDefault="00FD2C97" w:rsidP="00D435B3">
            <w:pPr>
              <w:jc w:val="both"/>
              <w:rPr>
                <w:rFonts w:eastAsia="Times New Roman" w:cs="Arial"/>
                <w:szCs w:val="24"/>
              </w:rPr>
            </w:pPr>
            <w:r w:rsidRPr="00326026">
              <w:rPr>
                <w:rFonts w:eastAsia="Times New Roman" w:cs="Arial"/>
                <w:szCs w:val="24"/>
              </w:rPr>
              <w:t>D1</w:t>
            </w:r>
          </w:p>
        </w:tc>
        <w:tc>
          <w:tcPr>
            <w:tcW w:w="3125" w:type="dxa"/>
            <w:hideMark/>
          </w:tcPr>
          <w:p w14:paraId="73A4993C"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proofErr w:type="spellStart"/>
            <w:r w:rsidRPr="00326026">
              <w:rPr>
                <w:rFonts w:eastAsia="Times New Roman" w:cs="Arial"/>
                <w:szCs w:val="24"/>
              </w:rPr>
              <w:t>Glenhead</w:t>
            </w:r>
            <w:proofErr w:type="spellEnd"/>
            <w:r w:rsidRPr="00326026">
              <w:rPr>
                <w:rFonts w:eastAsia="Times New Roman" w:cs="Arial"/>
                <w:szCs w:val="24"/>
              </w:rPr>
              <w:t xml:space="preserve"> Road Ballykelly</w:t>
            </w:r>
          </w:p>
        </w:tc>
        <w:tc>
          <w:tcPr>
            <w:tcW w:w="1937" w:type="dxa"/>
            <w:noWrap/>
            <w:hideMark/>
          </w:tcPr>
          <w:p w14:paraId="0C9792C7"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262904</w:t>
            </w:r>
          </w:p>
        </w:tc>
        <w:tc>
          <w:tcPr>
            <w:tcW w:w="1937" w:type="dxa"/>
            <w:noWrap/>
            <w:hideMark/>
          </w:tcPr>
          <w:p w14:paraId="2DE69910"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422246</w:t>
            </w:r>
          </w:p>
        </w:tc>
      </w:tr>
      <w:tr w:rsidR="00FD2C97" w:rsidRPr="00326026" w14:paraId="05FE3213" w14:textId="77777777" w:rsidTr="00D435B3">
        <w:trPr>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1F1629FF" w14:textId="77777777" w:rsidR="00FD2C97" w:rsidRPr="00326026" w:rsidRDefault="00FD2C97" w:rsidP="00D435B3">
            <w:pPr>
              <w:jc w:val="both"/>
              <w:rPr>
                <w:rFonts w:eastAsia="Times New Roman" w:cs="Arial"/>
                <w:szCs w:val="24"/>
              </w:rPr>
            </w:pPr>
            <w:r w:rsidRPr="00326026">
              <w:rPr>
                <w:rFonts w:eastAsia="Times New Roman" w:cs="Arial"/>
                <w:szCs w:val="24"/>
              </w:rPr>
              <w:t>D2</w:t>
            </w:r>
          </w:p>
        </w:tc>
        <w:tc>
          <w:tcPr>
            <w:tcW w:w="3125" w:type="dxa"/>
            <w:hideMark/>
          </w:tcPr>
          <w:p w14:paraId="3055CB98"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proofErr w:type="spellStart"/>
            <w:r w:rsidRPr="00326026">
              <w:rPr>
                <w:rFonts w:eastAsia="Times New Roman" w:cs="Arial"/>
                <w:szCs w:val="24"/>
              </w:rPr>
              <w:t>Glenhead</w:t>
            </w:r>
            <w:proofErr w:type="spellEnd"/>
            <w:r w:rsidRPr="00326026">
              <w:rPr>
                <w:rFonts w:eastAsia="Times New Roman" w:cs="Arial"/>
                <w:szCs w:val="24"/>
              </w:rPr>
              <w:t xml:space="preserve"> Road Ballykelly</w:t>
            </w:r>
          </w:p>
        </w:tc>
        <w:tc>
          <w:tcPr>
            <w:tcW w:w="1937" w:type="dxa"/>
            <w:noWrap/>
            <w:hideMark/>
          </w:tcPr>
          <w:p w14:paraId="66705A49"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262904</w:t>
            </w:r>
          </w:p>
        </w:tc>
        <w:tc>
          <w:tcPr>
            <w:tcW w:w="1937" w:type="dxa"/>
            <w:noWrap/>
            <w:hideMark/>
          </w:tcPr>
          <w:p w14:paraId="7F449B13" w14:textId="77777777" w:rsidR="00FD2C97" w:rsidRPr="00326026" w:rsidRDefault="00FD2C97" w:rsidP="00D435B3">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326026">
              <w:rPr>
                <w:rFonts w:eastAsia="Times New Roman" w:cs="Arial"/>
                <w:szCs w:val="24"/>
              </w:rPr>
              <w:t>422246</w:t>
            </w:r>
          </w:p>
        </w:tc>
      </w:tr>
      <w:tr w:rsidR="00FD2C97" w:rsidRPr="00326026" w14:paraId="49988C6E" w14:textId="77777777" w:rsidTr="00D435B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dxa"/>
            <w:noWrap/>
            <w:hideMark/>
          </w:tcPr>
          <w:p w14:paraId="03D3B449" w14:textId="77777777" w:rsidR="00FD2C97" w:rsidRPr="00326026" w:rsidRDefault="00FD2C97" w:rsidP="00D435B3">
            <w:pPr>
              <w:jc w:val="both"/>
              <w:rPr>
                <w:rFonts w:eastAsia="Times New Roman" w:cs="Arial"/>
                <w:szCs w:val="24"/>
              </w:rPr>
            </w:pPr>
            <w:r w:rsidRPr="00326026">
              <w:rPr>
                <w:rFonts w:eastAsia="Times New Roman" w:cs="Arial"/>
                <w:szCs w:val="24"/>
              </w:rPr>
              <w:t>D3</w:t>
            </w:r>
          </w:p>
        </w:tc>
        <w:tc>
          <w:tcPr>
            <w:tcW w:w="3125" w:type="dxa"/>
            <w:hideMark/>
          </w:tcPr>
          <w:p w14:paraId="6BB7FC87"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proofErr w:type="spellStart"/>
            <w:r w:rsidRPr="00326026">
              <w:rPr>
                <w:rFonts w:eastAsia="Times New Roman" w:cs="Arial"/>
                <w:szCs w:val="24"/>
              </w:rPr>
              <w:t>Glenhead</w:t>
            </w:r>
            <w:proofErr w:type="spellEnd"/>
            <w:r w:rsidRPr="00326026">
              <w:rPr>
                <w:rFonts w:eastAsia="Times New Roman" w:cs="Arial"/>
                <w:szCs w:val="24"/>
              </w:rPr>
              <w:t xml:space="preserve"> Road Ballykelly</w:t>
            </w:r>
          </w:p>
        </w:tc>
        <w:tc>
          <w:tcPr>
            <w:tcW w:w="1937" w:type="dxa"/>
            <w:noWrap/>
            <w:hideMark/>
          </w:tcPr>
          <w:p w14:paraId="0C5FC719"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262904</w:t>
            </w:r>
          </w:p>
        </w:tc>
        <w:tc>
          <w:tcPr>
            <w:tcW w:w="1937" w:type="dxa"/>
            <w:noWrap/>
            <w:hideMark/>
          </w:tcPr>
          <w:p w14:paraId="5165CDE4" w14:textId="77777777" w:rsidR="00FD2C97" w:rsidRPr="00326026" w:rsidRDefault="00FD2C97" w:rsidP="00D435B3">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sidRPr="00326026">
              <w:rPr>
                <w:rFonts w:eastAsia="Times New Roman" w:cs="Arial"/>
                <w:szCs w:val="24"/>
              </w:rPr>
              <w:t>422246</w:t>
            </w:r>
          </w:p>
        </w:tc>
      </w:tr>
    </w:tbl>
    <w:p w14:paraId="7C502150" w14:textId="77777777" w:rsidR="00FD2C97" w:rsidRPr="00326026" w:rsidRDefault="00FD2C97" w:rsidP="00FD2C97">
      <w:pPr>
        <w:spacing w:after="0"/>
        <w:jc w:val="both"/>
        <w:rPr>
          <w:rFonts w:eastAsia="Times New Roman" w:cs="Arial"/>
          <w:szCs w:val="24"/>
        </w:rPr>
      </w:pPr>
    </w:p>
    <w:p w14:paraId="291AF399" w14:textId="77777777" w:rsidR="00FD2C97" w:rsidRPr="00326026" w:rsidRDefault="00FD2C97" w:rsidP="00FD2C97">
      <w:pPr>
        <w:jc w:val="both"/>
        <w:rPr>
          <w:rFonts w:cs="Arial"/>
          <w:b/>
          <w:bCs/>
          <w:szCs w:val="24"/>
        </w:rPr>
      </w:pPr>
      <w:r w:rsidRPr="00326026">
        <w:rPr>
          <w:rFonts w:cs="Arial"/>
          <w:b/>
          <w:bCs/>
          <w:szCs w:val="24"/>
        </w:rPr>
        <w:t>Site Locations Rationale</w:t>
      </w:r>
    </w:p>
    <w:p w14:paraId="0A00000A" w14:textId="77777777" w:rsidR="00FD2C97" w:rsidRPr="00326026" w:rsidRDefault="00FD2C97" w:rsidP="00FD2C97">
      <w:pPr>
        <w:jc w:val="both"/>
        <w:rPr>
          <w:rFonts w:cs="Arial"/>
          <w:szCs w:val="24"/>
        </w:rPr>
      </w:pPr>
      <w:r w:rsidRPr="00326026">
        <w:rPr>
          <w:rFonts w:cs="Arial"/>
          <w:szCs w:val="24"/>
        </w:rPr>
        <w:t>Site locations in Ballykelly were selected as follows:</w:t>
      </w:r>
    </w:p>
    <w:p w14:paraId="3D0E2FBD" w14:textId="77777777" w:rsidR="00FD2C97" w:rsidRPr="00326026" w:rsidRDefault="00FD2C97" w:rsidP="00FD2C97">
      <w:pPr>
        <w:jc w:val="both"/>
        <w:rPr>
          <w:rFonts w:cs="Arial"/>
          <w:szCs w:val="24"/>
        </w:rPr>
      </w:pPr>
      <w:r w:rsidRPr="00326026">
        <w:rPr>
          <w:rFonts w:cs="Arial"/>
          <w:szCs w:val="24"/>
        </w:rPr>
        <w:t>Site A Plantation Road – Road where traffic queues back from junction in area of medium density housing.</w:t>
      </w:r>
    </w:p>
    <w:p w14:paraId="644A30A9" w14:textId="77777777" w:rsidR="00FD2C97" w:rsidRPr="00326026" w:rsidRDefault="00FD2C97" w:rsidP="00FD2C97">
      <w:pPr>
        <w:jc w:val="both"/>
        <w:rPr>
          <w:rFonts w:cs="Arial"/>
          <w:szCs w:val="24"/>
        </w:rPr>
      </w:pPr>
      <w:r w:rsidRPr="00326026">
        <w:rPr>
          <w:rFonts w:cs="Arial"/>
          <w:szCs w:val="24"/>
        </w:rPr>
        <w:t>Site B Main Street – Junction of traffic lights in town centre</w:t>
      </w:r>
    </w:p>
    <w:p w14:paraId="0D39BCC8" w14:textId="77777777" w:rsidR="00FD2C97" w:rsidRPr="00326026" w:rsidRDefault="00FD2C97" w:rsidP="00FD2C97">
      <w:pPr>
        <w:jc w:val="both"/>
        <w:rPr>
          <w:rFonts w:cs="Arial"/>
          <w:szCs w:val="24"/>
        </w:rPr>
      </w:pPr>
      <w:r w:rsidRPr="00326026">
        <w:rPr>
          <w:rFonts w:cs="Arial"/>
          <w:szCs w:val="24"/>
        </w:rPr>
        <w:t>Site C Main Street – Nearest residential dwellings with relevant exposure along Main Street</w:t>
      </w:r>
    </w:p>
    <w:p w14:paraId="7B0C0205" w14:textId="77777777" w:rsidR="00FD2C97" w:rsidRPr="00326026" w:rsidRDefault="00FD2C97" w:rsidP="00FD2C97">
      <w:pPr>
        <w:jc w:val="both"/>
        <w:rPr>
          <w:rFonts w:cs="Arial"/>
          <w:szCs w:val="24"/>
        </w:rPr>
      </w:pPr>
      <w:r w:rsidRPr="00326026">
        <w:rPr>
          <w:rFonts w:cs="Arial"/>
          <w:szCs w:val="24"/>
        </w:rPr>
        <w:t xml:space="preserve">Site D </w:t>
      </w:r>
      <w:proofErr w:type="spellStart"/>
      <w:r w:rsidRPr="00326026">
        <w:rPr>
          <w:rFonts w:cs="Arial"/>
          <w:szCs w:val="24"/>
        </w:rPr>
        <w:t>Glenhead</w:t>
      </w:r>
      <w:proofErr w:type="spellEnd"/>
      <w:r w:rsidRPr="00326026">
        <w:rPr>
          <w:rFonts w:cs="Arial"/>
          <w:szCs w:val="24"/>
        </w:rPr>
        <w:t xml:space="preserve"> Street – Outside Ballykelly Primary School approaching Traffic Lights junction in town centre</w:t>
      </w:r>
    </w:p>
    <w:p w14:paraId="16B670F5" w14:textId="77777777" w:rsidR="00FD2C97" w:rsidRPr="00326026" w:rsidRDefault="00FD2C97" w:rsidP="00FD2C97">
      <w:pPr>
        <w:jc w:val="both"/>
        <w:rPr>
          <w:rFonts w:cs="Arial"/>
          <w:b/>
          <w:bCs/>
          <w:szCs w:val="24"/>
        </w:rPr>
      </w:pPr>
      <w:r w:rsidRPr="00326026">
        <w:rPr>
          <w:rFonts w:cs="Arial"/>
          <w:b/>
          <w:bCs/>
          <w:szCs w:val="24"/>
        </w:rPr>
        <w:t>NO</w:t>
      </w:r>
      <w:r w:rsidRPr="00326026">
        <w:rPr>
          <w:rFonts w:cs="Arial"/>
          <w:b/>
          <w:bCs/>
          <w:szCs w:val="24"/>
          <w:vertAlign w:val="subscript"/>
        </w:rPr>
        <w:t>2</w:t>
      </w:r>
      <w:r w:rsidRPr="00326026">
        <w:rPr>
          <w:rFonts w:cs="Arial"/>
          <w:b/>
          <w:bCs/>
          <w:szCs w:val="24"/>
        </w:rPr>
        <w:t xml:space="preserve"> Tube Bias &amp; Precision</w:t>
      </w:r>
    </w:p>
    <w:p w14:paraId="70181349" w14:textId="77777777" w:rsidR="00FD2C97" w:rsidRPr="00326026" w:rsidRDefault="00FD2C97" w:rsidP="00FD2C97">
      <w:pPr>
        <w:jc w:val="both"/>
        <w:rPr>
          <w:rFonts w:cs="Arial"/>
          <w:szCs w:val="24"/>
        </w:rPr>
      </w:pPr>
      <w:r w:rsidRPr="00326026">
        <w:rPr>
          <w:rFonts w:cs="Arial"/>
          <w:szCs w:val="24"/>
        </w:rPr>
        <w:t>For NO</w:t>
      </w:r>
      <w:r w:rsidRPr="00326026">
        <w:rPr>
          <w:rFonts w:cs="Arial"/>
          <w:szCs w:val="24"/>
          <w:vertAlign w:val="subscript"/>
        </w:rPr>
        <w:t>2</w:t>
      </w:r>
      <w:r w:rsidRPr="00326026">
        <w:rPr>
          <w:rFonts w:cs="Arial"/>
          <w:szCs w:val="24"/>
        </w:rPr>
        <w:t xml:space="preserve"> diffusion tubes, bias represents the overall tendency of the tubes to under or over-read relative to the reference chemiluminescence analyser. It is necessary to calculate a bias factor and adjust monitored results accordingly.</w:t>
      </w:r>
    </w:p>
    <w:p w14:paraId="66A8BEC5" w14:textId="77777777" w:rsidR="00FD2C97" w:rsidRPr="00326026" w:rsidRDefault="00FD2C97" w:rsidP="00FD2C97">
      <w:pPr>
        <w:jc w:val="both"/>
        <w:rPr>
          <w:rFonts w:cs="Arial"/>
          <w:szCs w:val="24"/>
        </w:rPr>
      </w:pPr>
      <w:r w:rsidRPr="00326026">
        <w:rPr>
          <w:rFonts w:cs="Arial"/>
          <w:szCs w:val="24"/>
        </w:rPr>
        <w:t>Tube A1 is used as a control and stored securely in Causeway Coast and Glens Borough Council Limavady Office. The Control’s Duplicate NO</w:t>
      </w:r>
      <w:r w:rsidRPr="00326026">
        <w:rPr>
          <w:rFonts w:cs="Arial"/>
          <w:szCs w:val="24"/>
          <w:vertAlign w:val="subscript"/>
        </w:rPr>
        <w:t>2</w:t>
      </w:r>
      <w:r w:rsidRPr="00326026">
        <w:rPr>
          <w:rFonts w:cs="Arial"/>
          <w:szCs w:val="24"/>
        </w:rPr>
        <w:t xml:space="preserve"> tubes are then deployed at Site A on Plantation Road.</w:t>
      </w:r>
    </w:p>
    <w:p w14:paraId="72AB7117" w14:textId="77777777" w:rsidR="00FD2C97" w:rsidRPr="00326026" w:rsidRDefault="00FD2C97" w:rsidP="00FD2C97">
      <w:pPr>
        <w:spacing w:after="0"/>
        <w:jc w:val="both"/>
        <w:rPr>
          <w:rFonts w:eastAsia="Times New Roman" w:cs="Arial"/>
          <w:b/>
          <w:szCs w:val="24"/>
          <w:u w:val="single"/>
        </w:rPr>
      </w:pPr>
    </w:p>
    <w:p w14:paraId="361E8447" w14:textId="77777777" w:rsidR="00FD2C97" w:rsidRPr="00326026" w:rsidRDefault="00FD2C97" w:rsidP="00FD2C97">
      <w:pPr>
        <w:spacing w:after="0"/>
        <w:jc w:val="both"/>
        <w:rPr>
          <w:rFonts w:eastAsia="Times New Roman" w:cs="Arial"/>
          <w:b/>
          <w:szCs w:val="24"/>
          <w:u w:val="single"/>
        </w:rPr>
      </w:pPr>
      <w:r w:rsidRPr="00326026">
        <w:rPr>
          <w:rFonts w:eastAsia="Times New Roman" w:cs="Arial"/>
          <w:b/>
          <w:szCs w:val="24"/>
          <w:u w:val="single"/>
        </w:rPr>
        <w:lastRenderedPageBreak/>
        <w:t>Map 1: Depiction of Ballykelly Diffusion Tube Site Locations</w:t>
      </w:r>
      <w:r w:rsidRPr="00326026">
        <w:rPr>
          <w:rFonts w:cs="Arial"/>
          <w:noProof/>
          <w:szCs w:val="24"/>
        </w:rPr>
        <w:drawing>
          <wp:inline distT="0" distB="0" distL="0" distR="0" wp14:anchorId="23B279BD" wp14:editId="10F5028F">
            <wp:extent cx="5731510" cy="2601179"/>
            <wp:effectExtent l="19050" t="19050" r="21590" b="2794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32"/>
                    <a:srcRect l="61510" t="32180" r="12106" b="25246"/>
                    <a:stretch/>
                  </pic:blipFill>
                  <pic:spPr bwMode="auto">
                    <a:xfrm>
                      <a:off x="0" y="0"/>
                      <a:ext cx="5731510" cy="260117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BC57A9F" w14:textId="77777777" w:rsidR="00FD2C97" w:rsidRPr="00326026" w:rsidRDefault="00FD2C97" w:rsidP="00FD2C97">
      <w:pPr>
        <w:pStyle w:val="ListParagraph"/>
        <w:spacing w:after="0"/>
        <w:jc w:val="both"/>
        <w:rPr>
          <w:rFonts w:eastAsia="Times New Roman" w:cs="Arial"/>
          <w:b/>
          <w:szCs w:val="24"/>
          <w:u w:val="single"/>
        </w:rPr>
      </w:pPr>
    </w:p>
    <w:p w14:paraId="71FE1600" w14:textId="77777777" w:rsidR="00FD2C97" w:rsidRPr="00326026" w:rsidRDefault="00FD2C97" w:rsidP="006436C9">
      <w:pPr>
        <w:pStyle w:val="ListParagraph"/>
        <w:numPr>
          <w:ilvl w:val="0"/>
          <w:numId w:val="13"/>
        </w:numPr>
        <w:spacing w:before="0" w:after="0"/>
        <w:jc w:val="both"/>
        <w:rPr>
          <w:rFonts w:eastAsia="Times New Roman" w:cs="Arial"/>
          <w:b/>
          <w:szCs w:val="24"/>
          <w:u w:val="single"/>
        </w:rPr>
      </w:pPr>
      <w:r w:rsidRPr="00326026">
        <w:rPr>
          <w:rFonts w:eastAsia="Times New Roman" w:cs="Arial"/>
          <w:b/>
          <w:szCs w:val="24"/>
          <w:u w:val="single"/>
        </w:rPr>
        <w:t>Ballykelly Monitoring Results – NO</w:t>
      </w:r>
      <w:r w:rsidRPr="00326026">
        <w:rPr>
          <w:rFonts w:eastAsia="Times New Roman" w:cs="Arial"/>
          <w:b/>
          <w:szCs w:val="24"/>
          <w:u w:val="single"/>
          <w:vertAlign w:val="subscript"/>
        </w:rPr>
        <w:t>2</w:t>
      </w:r>
    </w:p>
    <w:p w14:paraId="3B9F01F3" w14:textId="77777777" w:rsidR="00FD2C97" w:rsidRPr="00326026" w:rsidRDefault="00FD2C97" w:rsidP="00FD2C97">
      <w:pPr>
        <w:spacing w:after="0"/>
        <w:jc w:val="both"/>
        <w:rPr>
          <w:rFonts w:eastAsia="Times New Roman" w:cs="Arial"/>
          <w:b/>
          <w:szCs w:val="24"/>
          <w:u w:val="single"/>
        </w:rPr>
      </w:pPr>
      <w:r w:rsidRPr="00326026">
        <w:rPr>
          <w:rFonts w:eastAsia="Times New Roman" w:cs="Arial"/>
          <w:b/>
          <w:szCs w:val="24"/>
          <w:u w:val="single"/>
        </w:rPr>
        <w:t>Bias adjusted NO</w:t>
      </w:r>
      <w:r w:rsidRPr="00326026">
        <w:rPr>
          <w:rFonts w:eastAsia="Times New Roman" w:cs="Arial"/>
          <w:b/>
          <w:szCs w:val="24"/>
          <w:u w:val="single"/>
          <w:vertAlign w:val="subscript"/>
        </w:rPr>
        <w:t>2</w:t>
      </w:r>
      <w:r w:rsidRPr="00326026">
        <w:rPr>
          <w:rFonts w:eastAsia="Times New Roman" w:cs="Arial"/>
          <w:b/>
          <w:szCs w:val="24"/>
          <w:u w:val="single"/>
        </w:rPr>
        <w:t xml:space="preserve"> concentrations February 2022 – December 2022</w:t>
      </w:r>
    </w:p>
    <w:p w14:paraId="5E1A9C2B" w14:textId="77777777" w:rsidR="00FD2C97" w:rsidRPr="00326026" w:rsidRDefault="00FD2C97" w:rsidP="00FD2C97">
      <w:pPr>
        <w:spacing w:after="0"/>
        <w:jc w:val="both"/>
        <w:rPr>
          <w:rFonts w:eastAsia="Times New Roman" w:cs="Arial"/>
          <w:b/>
          <w:bCs/>
          <w:szCs w:val="24"/>
        </w:rPr>
      </w:pPr>
      <w:r w:rsidRPr="00326026">
        <w:rPr>
          <w:rFonts w:eastAsia="Times New Roman" w:cs="Arial"/>
          <w:b/>
          <w:bCs/>
          <w:szCs w:val="24"/>
        </w:rPr>
        <w:t>Table 3</w:t>
      </w:r>
    </w:p>
    <w:tbl>
      <w:tblPr>
        <w:tblStyle w:val="TableGrid"/>
        <w:tblpPr w:leftFromText="180" w:rightFromText="180" w:vertAnchor="text" w:horzAnchor="margin" w:tblpY="108"/>
        <w:tblW w:w="0" w:type="auto"/>
        <w:tblLook w:val="01E0" w:firstRow="1" w:lastRow="1" w:firstColumn="1" w:lastColumn="1" w:noHBand="0" w:noVBand="0"/>
      </w:tblPr>
      <w:tblGrid>
        <w:gridCol w:w="3850"/>
        <w:gridCol w:w="2918"/>
      </w:tblGrid>
      <w:tr w:rsidR="00FD2C97" w:rsidRPr="00326026" w14:paraId="549F23CD" w14:textId="77777777" w:rsidTr="00D43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0" w:type="dxa"/>
          </w:tcPr>
          <w:p w14:paraId="3DE6161B" w14:textId="77777777" w:rsidR="00FD2C97" w:rsidRPr="00326026" w:rsidRDefault="00FD2C97" w:rsidP="00D435B3">
            <w:pPr>
              <w:jc w:val="both"/>
              <w:rPr>
                <w:rFonts w:eastAsia="Times New Roman" w:cs="Arial"/>
                <w:b w:val="0"/>
                <w:szCs w:val="24"/>
              </w:rPr>
            </w:pPr>
            <w:r w:rsidRPr="00326026">
              <w:rPr>
                <w:rFonts w:eastAsia="Times New Roman" w:cs="Arial"/>
                <w:szCs w:val="24"/>
              </w:rPr>
              <w:t>Monitoring site</w:t>
            </w:r>
          </w:p>
        </w:tc>
        <w:tc>
          <w:tcPr>
            <w:tcW w:w="2918" w:type="dxa"/>
          </w:tcPr>
          <w:p w14:paraId="3EEAE6A5" w14:textId="3B4C6290" w:rsidR="00FD2C97" w:rsidRPr="00326026" w:rsidRDefault="00FD2C97" w:rsidP="00D435B3">
            <w:pPr>
              <w:cnfStyle w:val="100000000000" w:firstRow="1" w:lastRow="0" w:firstColumn="0" w:lastColumn="0" w:oddVBand="0" w:evenVBand="0" w:oddHBand="0" w:evenHBand="0" w:firstRowFirstColumn="0" w:firstRowLastColumn="0" w:lastRowFirstColumn="0" w:lastRowLastColumn="0"/>
              <w:rPr>
                <w:rFonts w:eastAsia="Times New Roman" w:cs="Arial"/>
                <w:b w:val="0"/>
                <w:szCs w:val="24"/>
              </w:rPr>
            </w:pPr>
            <w:r w:rsidRPr="00326026">
              <w:rPr>
                <w:rFonts w:eastAsia="Times New Roman" w:cs="Arial"/>
                <w:szCs w:val="24"/>
              </w:rPr>
              <w:t>Bias adjusted concentration (0.8</w:t>
            </w:r>
            <w:r w:rsidR="0057641B">
              <w:rPr>
                <w:rFonts w:eastAsia="Times New Roman" w:cs="Arial"/>
                <w:szCs w:val="24"/>
              </w:rPr>
              <w:t>4</w:t>
            </w:r>
            <w:proofErr w:type="gramStart"/>
            <w:r w:rsidRPr="00326026">
              <w:rPr>
                <w:rFonts w:eastAsia="Times New Roman" w:cs="Arial"/>
                <w:szCs w:val="24"/>
              </w:rPr>
              <w:t xml:space="preserve">) </w:t>
            </w:r>
            <w:r w:rsidR="006F3FC7" w:rsidRPr="006F3FC7">
              <w:rPr>
                <w:b w:val="0"/>
              </w:rPr>
              <w:t xml:space="preserve"> </w:t>
            </w:r>
            <w:r w:rsidR="006F3FC7" w:rsidRPr="006F3FC7">
              <w:rPr>
                <w:rFonts w:eastAsia="Times New Roman" w:cs="Arial"/>
                <w:szCs w:val="24"/>
              </w:rPr>
              <w:t>µ</w:t>
            </w:r>
            <w:proofErr w:type="gramEnd"/>
            <w:r w:rsidR="006F3FC7" w:rsidRPr="006F3FC7">
              <w:rPr>
                <w:rFonts w:eastAsia="Times New Roman" w:cs="Arial"/>
                <w:szCs w:val="24"/>
              </w:rPr>
              <w:t>g/m³</w:t>
            </w:r>
          </w:p>
        </w:tc>
      </w:tr>
      <w:tr w:rsidR="0057641B" w:rsidRPr="00326026" w14:paraId="609199FB" w14:textId="77777777" w:rsidTr="006373D5">
        <w:trPr>
          <w:trHeight w:val="145"/>
        </w:trPr>
        <w:tc>
          <w:tcPr>
            <w:cnfStyle w:val="001000000000" w:firstRow="0" w:lastRow="0" w:firstColumn="1" w:lastColumn="0" w:oddVBand="0" w:evenVBand="0" w:oddHBand="0" w:evenHBand="0" w:firstRowFirstColumn="0" w:firstRowLastColumn="0" w:lastRowFirstColumn="0" w:lastRowLastColumn="0"/>
            <w:tcW w:w="3850" w:type="dxa"/>
          </w:tcPr>
          <w:p w14:paraId="782D63D5" w14:textId="77777777" w:rsidR="0057641B" w:rsidRPr="00326026" w:rsidRDefault="0057641B" w:rsidP="0057641B">
            <w:pPr>
              <w:jc w:val="both"/>
              <w:rPr>
                <w:rFonts w:cs="Arial"/>
                <w:szCs w:val="24"/>
              </w:rPr>
            </w:pPr>
            <w:r w:rsidRPr="00326026">
              <w:rPr>
                <w:rFonts w:cs="Arial"/>
                <w:szCs w:val="24"/>
              </w:rPr>
              <w:t>Plantation Road, Ballykelly</w:t>
            </w:r>
          </w:p>
        </w:tc>
        <w:tc>
          <w:tcPr>
            <w:tcW w:w="2918" w:type="dxa"/>
            <w:vAlign w:val="center"/>
          </w:tcPr>
          <w:p w14:paraId="005BE5F5" w14:textId="44D31709" w:rsidR="0057641B" w:rsidRPr="00326026" w:rsidRDefault="0057641B" w:rsidP="0057641B">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2E7ACC">
              <w:t>5.4</w:t>
            </w:r>
          </w:p>
        </w:tc>
      </w:tr>
      <w:tr w:rsidR="0057641B" w:rsidRPr="00326026" w14:paraId="2510001E" w14:textId="77777777" w:rsidTr="0063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0" w:type="dxa"/>
          </w:tcPr>
          <w:p w14:paraId="4CCD11F1" w14:textId="77777777" w:rsidR="0057641B" w:rsidRPr="00326026" w:rsidRDefault="0057641B" w:rsidP="0057641B">
            <w:pPr>
              <w:jc w:val="both"/>
              <w:rPr>
                <w:rFonts w:cs="Arial"/>
                <w:szCs w:val="24"/>
              </w:rPr>
            </w:pPr>
            <w:r w:rsidRPr="00326026">
              <w:rPr>
                <w:rFonts w:cs="Arial"/>
                <w:szCs w:val="24"/>
              </w:rPr>
              <w:t>Main Street, Ballykelly</w:t>
            </w:r>
          </w:p>
        </w:tc>
        <w:tc>
          <w:tcPr>
            <w:tcW w:w="2918" w:type="dxa"/>
            <w:vAlign w:val="center"/>
          </w:tcPr>
          <w:p w14:paraId="72363805" w14:textId="1597B8F1" w:rsidR="0057641B" w:rsidRPr="00326026" w:rsidRDefault="0057641B" w:rsidP="0057641B">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2E7ACC">
              <w:t>20.8</w:t>
            </w:r>
          </w:p>
        </w:tc>
      </w:tr>
      <w:tr w:rsidR="0057641B" w:rsidRPr="00326026" w14:paraId="0E48AB2B" w14:textId="77777777" w:rsidTr="006373D5">
        <w:tc>
          <w:tcPr>
            <w:cnfStyle w:val="001000000000" w:firstRow="0" w:lastRow="0" w:firstColumn="1" w:lastColumn="0" w:oddVBand="0" w:evenVBand="0" w:oddHBand="0" w:evenHBand="0" w:firstRowFirstColumn="0" w:firstRowLastColumn="0" w:lastRowFirstColumn="0" w:lastRowLastColumn="0"/>
            <w:tcW w:w="3850" w:type="dxa"/>
          </w:tcPr>
          <w:p w14:paraId="71E152BE" w14:textId="77777777" w:rsidR="0057641B" w:rsidRPr="00326026" w:rsidRDefault="0057641B" w:rsidP="0057641B">
            <w:pPr>
              <w:jc w:val="both"/>
              <w:rPr>
                <w:rFonts w:cs="Arial"/>
                <w:szCs w:val="24"/>
              </w:rPr>
            </w:pPr>
            <w:r w:rsidRPr="00326026">
              <w:rPr>
                <w:rFonts w:cs="Arial"/>
                <w:szCs w:val="24"/>
              </w:rPr>
              <w:t>Main Street, Ballykelly</w:t>
            </w:r>
          </w:p>
        </w:tc>
        <w:tc>
          <w:tcPr>
            <w:tcW w:w="2918" w:type="dxa"/>
            <w:vAlign w:val="center"/>
          </w:tcPr>
          <w:p w14:paraId="6C3026AD" w14:textId="7B25F36F" w:rsidR="0057641B" w:rsidRPr="00326026" w:rsidRDefault="0057641B" w:rsidP="0057641B">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2E7ACC">
              <w:t>14.1</w:t>
            </w:r>
          </w:p>
        </w:tc>
      </w:tr>
      <w:tr w:rsidR="0057641B" w:rsidRPr="00326026" w14:paraId="6A8609C2" w14:textId="77777777" w:rsidTr="0063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0" w:type="dxa"/>
          </w:tcPr>
          <w:p w14:paraId="14DB4EE4" w14:textId="77777777" w:rsidR="0057641B" w:rsidRPr="00326026" w:rsidRDefault="0057641B" w:rsidP="0057641B">
            <w:pPr>
              <w:jc w:val="both"/>
              <w:rPr>
                <w:rFonts w:cs="Arial"/>
                <w:szCs w:val="24"/>
              </w:rPr>
            </w:pPr>
            <w:proofErr w:type="spellStart"/>
            <w:r w:rsidRPr="00326026">
              <w:rPr>
                <w:rFonts w:cs="Arial"/>
                <w:szCs w:val="24"/>
              </w:rPr>
              <w:t>Glenhead</w:t>
            </w:r>
            <w:proofErr w:type="spellEnd"/>
            <w:r w:rsidRPr="00326026">
              <w:rPr>
                <w:rFonts w:cs="Arial"/>
                <w:szCs w:val="24"/>
              </w:rPr>
              <w:t xml:space="preserve"> Road, Ballykelly</w:t>
            </w:r>
          </w:p>
        </w:tc>
        <w:tc>
          <w:tcPr>
            <w:tcW w:w="2918" w:type="dxa"/>
            <w:vAlign w:val="center"/>
          </w:tcPr>
          <w:p w14:paraId="3C6E3222" w14:textId="5C77398C" w:rsidR="0057641B" w:rsidRPr="00326026" w:rsidRDefault="0057641B" w:rsidP="0057641B">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2E7ACC">
              <w:t>15.1</w:t>
            </w:r>
          </w:p>
        </w:tc>
      </w:tr>
    </w:tbl>
    <w:p w14:paraId="3331354A" w14:textId="77777777" w:rsidR="00FD2C97" w:rsidRPr="00326026" w:rsidRDefault="00FD2C97" w:rsidP="00FD2C97">
      <w:pPr>
        <w:spacing w:after="0"/>
        <w:jc w:val="both"/>
        <w:rPr>
          <w:rFonts w:eastAsia="Times New Roman" w:cs="Arial"/>
          <w:szCs w:val="24"/>
        </w:rPr>
      </w:pPr>
    </w:p>
    <w:p w14:paraId="01D61B3F" w14:textId="77777777" w:rsidR="00FD2C97" w:rsidRPr="00326026" w:rsidRDefault="00FD2C97" w:rsidP="00FD2C97">
      <w:pPr>
        <w:spacing w:after="0"/>
        <w:jc w:val="both"/>
        <w:rPr>
          <w:rFonts w:eastAsia="Times New Roman" w:cs="Arial"/>
          <w:szCs w:val="24"/>
        </w:rPr>
      </w:pPr>
    </w:p>
    <w:p w14:paraId="0DDFFEAE" w14:textId="77777777" w:rsidR="00FD2C97" w:rsidRPr="00326026" w:rsidRDefault="00FD2C97" w:rsidP="00FD2C97">
      <w:pPr>
        <w:spacing w:after="0"/>
        <w:jc w:val="both"/>
        <w:rPr>
          <w:rFonts w:eastAsia="Times New Roman" w:cs="Arial"/>
          <w:szCs w:val="24"/>
        </w:rPr>
      </w:pPr>
    </w:p>
    <w:p w14:paraId="653A14EE" w14:textId="77777777" w:rsidR="00FD2C97" w:rsidRPr="00326026" w:rsidRDefault="00FD2C97" w:rsidP="00FD2C97">
      <w:pPr>
        <w:spacing w:after="0"/>
        <w:jc w:val="both"/>
        <w:rPr>
          <w:rFonts w:eastAsia="Times New Roman" w:cs="Arial"/>
          <w:szCs w:val="24"/>
        </w:rPr>
      </w:pPr>
    </w:p>
    <w:p w14:paraId="0041D664" w14:textId="77777777" w:rsidR="00FD2C97" w:rsidRPr="00326026" w:rsidRDefault="00FD2C97" w:rsidP="00FD2C97">
      <w:pPr>
        <w:spacing w:after="0"/>
        <w:jc w:val="both"/>
        <w:rPr>
          <w:rFonts w:eastAsia="Times New Roman" w:cs="Arial"/>
          <w:szCs w:val="24"/>
        </w:rPr>
      </w:pPr>
    </w:p>
    <w:p w14:paraId="78CA6B54" w14:textId="77777777" w:rsidR="00FD2C97" w:rsidRPr="00326026" w:rsidRDefault="00FD2C97" w:rsidP="00FD2C97">
      <w:pPr>
        <w:spacing w:after="0"/>
        <w:jc w:val="both"/>
        <w:rPr>
          <w:rFonts w:eastAsia="Times New Roman" w:cs="Arial"/>
          <w:szCs w:val="24"/>
        </w:rPr>
      </w:pPr>
    </w:p>
    <w:p w14:paraId="08846DC8" w14:textId="77777777" w:rsidR="00FD2C97" w:rsidRPr="00326026" w:rsidRDefault="00FD2C97" w:rsidP="00FD2C97">
      <w:pPr>
        <w:spacing w:after="0"/>
        <w:jc w:val="both"/>
        <w:rPr>
          <w:rFonts w:eastAsia="Times New Roman" w:cs="Arial"/>
          <w:szCs w:val="24"/>
        </w:rPr>
      </w:pPr>
    </w:p>
    <w:p w14:paraId="5B7441AF" w14:textId="77777777" w:rsidR="00FD2C97" w:rsidRPr="00326026" w:rsidRDefault="00FD2C97" w:rsidP="00FD2C97">
      <w:pPr>
        <w:spacing w:after="0"/>
        <w:jc w:val="both"/>
        <w:rPr>
          <w:rFonts w:eastAsia="Times New Roman" w:cs="Arial"/>
          <w:szCs w:val="24"/>
        </w:rPr>
      </w:pPr>
    </w:p>
    <w:p w14:paraId="1608C0FA" w14:textId="77777777" w:rsidR="00FD2C97" w:rsidRPr="00326026" w:rsidRDefault="00FD2C97" w:rsidP="00FD2C97">
      <w:pPr>
        <w:spacing w:after="0"/>
        <w:jc w:val="both"/>
        <w:rPr>
          <w:rFonts w:eastAsia="Times New Roman" w:cs="Arial"/>
          <w:szCs w:val="24"/>
        </w:rPr>
      </w:pPr>
    </w:p>
    <w:p w14:paraId="68DFE799" w14:textId="722792DC" w:rsidR="00FD2C97" w:rsidRPr="00326026" w:rsidRDefault="00FD2C97" w:rsidP="006436C9">
      <w:pPr>
        <w:numPr>
          <w:ilvl w:val="0"/>
          <w:numId w:val="12"/>
        </w:numPr>
        <w:spacing w:before="0" w:after="0"/>
        <w:jc w:val="both"/>
        <w:rPr>
          <w:rFonts w:eastAsia="Times New Roman" w:cs="Arial"/>
          <w:szCs w:val="24"/>
        </w:rPr>
      </w:pPr>
      <w:r w:rsidRPr="00326026">
        <w:rPr>
          <w:rFonts w:eastAsia="Times New Roman" w:cs="Arial"/>
          <w:szCs w:val="24"/>
        </w:rPr>
        <w:t>Annual mean objective level of 40</w:t>
      </w:r>
      <w:r w:rsidR="006F3FC7" w:rsidRPr="006F3FC7">
        <w:rPr>
          <w:rFonts w:eastAsia="Times New Roman" w:cs="Arial"/>
          <w:szCs w:val="24"/>
        </w:rPr>
        <w:t>µg/m³</w:t>
      </w:r>
    </w:p>
    <w:p w14:paraId="70C4BBEF" w14:textId="2526C0D6" w:rsidR="00FD2C97" w:rsidRPr="00326026" w:rsidRDefault="00FD2C97" w:rsidP="00FD2C97">
      <w:pPr>
        <w:jc w:val="both"/>
        <w:rPr>
          <w:rFonts w:cs="Arial"/>
          <w:b/>
          <w:bCs/>
          <w:szCs w:val="24"/>
        </w:rPr>
      </w:pPr>
      <w:r w:rsidRPr="00326026">
        <w:rPr>
          <w:rFonts w:cs="Arial"/>
          <w:b/>
          <w:bCs/>
          <w:szCs w:val="24"/>
        </w:rPr>
        <w:t>The passive monitoring undertaken has revealed that the annual mean concentration (40ug/m</w:t>
      </w:r>
      <w:r w:rsidRPr="00326026">
        <w:rPr>
          <w:rFonts w:cs="Arial"/>
          <w:b/>
          <w:bCs/>
          <w:szCs w:val="24"/>
          <w:vertAlign w:val="superscript"/>
        </w:rPr>
        <w:t>3</w:t>
      </w:r>
      <w:r w:rsidRPr="00326026">
        <w:rPr>
          <w:rFonts w:cs="Arial"/>
          <w:b/>
          <w:bCs/>
          <w:szCs w:val="24"/>
        </w:rPr>
        <w:t>) for NO</w:t>
      </w:r>
      <w:r w:rsidRPr="00C66391">
        <w:rPr>
          <w:rFonts w:cs="Arial"/>
          <w:b/>
          <w:bCs/>
          <w:szCs w:val="24"/>
          <w:vertAlign w:val="subscript"/>
        </w:rPr>
        <w:t>2</w:t>
      </w:r>
      <w:r w:rsidRPr="00326026">
        <w:rPr>
          <w:rFonts w:cs="Arial"/>
          <w:b/>
          <w:bCs/>
          <w:szCs w:val="24"/>
        </w:rPr>
        <w:t xml:space="preserve"> was not exceeded at the monitoring locations selected in Ballykelly in 202</w:t>
      </w:r>
      <w:r w:rsidR="0057641B">
        <w:rPr>
          <w:rFonts w:cs="Arial"/>
          <w:b/>
          <w:bCs/>
          <w:szCs w:val="24"/>
        </w:rPr>
        <w:t>4</w:t>
      </w:r>
      <w:r w:rsidRPr="00326026">
        <w:rPr>
          <w:rFonts w:cs="Arial"/>
          <w:b/>
          <w:bCs/>
          <w:szCs w:val="24"/>
        </w:rPr>
        <w:t xml:space="preserve">. </w:t>
      </w:r>
    </w:p>
    <w:p w14:paraId="466ABA7B" w14:textId="77777777" w:rsidR="00FD2C97" w:rsidRPr="00326026" w:rsidRDefault="00FD2C97" w:rsidP="00FD2C97">
      <w:pPr>
        <w:spacing w:after="0"/>
        <w:jc w:val="both"/>
        <w:rPr>
          <w:rFonts w:eastAsia="Times New Roman" w:cs="Arial"/>
          <w:szCs w:val="24"/>
        </w:rPr>
      </w:pPr>
    </w:p>
    <w:p w14:paraId="0780E7DD" w14:textId="77777777" w:rsidR="00FD2C97" w:rsidRPr="00326026" w:rsidRDefault="00FD2C97" w:rsidP="00FD2C97">
      <w:pPr>
        <w:spacing w:after="0"/>
        <w:jc w:val="both"/>
        <w:rPr>
          <w:rFonts w:eastAsia="Times New Roman" w:cs="Arial"/>
          <w:szCs w:val="24"/>
        </w:rPr>
      </w:pPr>
      <w:r w:rsidRPr="00326026">
        <w:rPr>
          <w:rFonts w:eastAsia="Times New Roman" w:cs="Arial"/>
          <w:szCs w:val="24"/>
        </w:rPr>
        <w:t>Diffusion Tubes were deployed in Ballykelly on the following dates:</w:t>
      </w:r>
    </w:p>
    <w:p w14:paraId="774BC154" w14:textId="77777777" w:rsidR="00FD2C97" w:rsidRPr="00326026" w:rsidRDefault="00FD2C97" w:rsidP="00FD2C97">
      <w:pPr>
        <w:spacing w:after="0"/>
        <w:jc w:val="both"/>
        <w:rPr>
          <w:rFonts w:eastAsia="Times New Roman" w:cs="Arial"/>
          <w:b/>
          <w:bCs/>
          <w:szCs w:val="24"/>
        </w:rPr>
      </w:pPr>
      <w:r w:rsidRPr="00326026">
        <w:rPr>
          <w:rFonts w:eastAsia="Times New Roman" w:cs="Arial"/>
          <w:b/>
          <w:bCs/>
          <w:szCs w:val="24"/>
        </w:rPr>
        <w:lastRenderedPageBreak/>
        <w:t>Table 4: Ballykelly Diffusion Tube Deployment Dates</w:t>
      </w:r>
    </w:p>
    <w:tbl>
      <w:tblPr>
        <w:tblStyle w:val="TableGrid"/>
        <w:tblW w:w="0" w:type="auto"/>
        <w:tblLook w:val="04A0" w:firstRow="1" w:lastRow="0" w:firstColumn="1" w:lastColumn="0" w:noHBand="0" w:noVBand="1"/>
      </w:tblPr>
      <w:tblGrid>
        <w:gridCol w:w="2298"/>
        <w:gridCol w:w="2757"/>
        <w:gridCol w:w="2758"/>
      </w:tblGrid>
      <w:tr w:rsidR="00FD2C97" w:rsidRPr="00326026" w14:paraId="580B3FA6" w14:textId="77777777" w:rsidTr="00D435B3">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98" w:type="dxa"/>
            <w:noWrap/>
            <w:hideMark/>
          </w:tcPr>
          <w:p w14:paraId="3044AEA0" w14:textId="77777777" w:rsidR="00FD2C97" w:rsidRPr="00326026" w:rsidRDefault="00FD2C97" w:rsidP="00D435B3">
            <w:pPr>
              <w:jc w:val="both"/>
              <w:rPr>
                <w:rFonts w:eastAsia="Times New Roman" w:cs="Arial"/>
                <w:szCs w:val="24"/>
              </w:rPr>
            </w:pPr>
          </w:p>
        </w:tc>
        <w:tc>
          <w:tcPr>
            <w:tcW w:w="5515" w:type="dxa"/>
            <w:gridSpan w:val="2"/>
            <w:hideMark/>
          </w:tcPr>
          <w:p w14:paraId="55EBF462" w14:textId="77777777" w:rsidR="00FD2C97" w:rsidRPr="00326026" w:rsidRDefault="00FD2C97" w:rsidP="00D435B3">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szCs w:val="24"/>
              </w:rPr>
            </w:pPr>
            <w:r w:rsidRPr="00326026">
              <w:rPr>
                <w:rFonts w:eastAsia="Times New Roman" w:cs="Arial"/>
                <w:bCs/>
                <w:szCs w:val="24"/>
              </w:rPr>
              <w:t>Diffusion Tube Deployment Dates</w:t>
            </w:r>
          </w:p>
        </w:tc>
      </w:tr>
      <w:tr w:rsidR="00FD2C97" w:rsidRPr="00326026" w14:paraId="4A094D9E" w14:textId="77777777" w:rsidTr="007A16A3">
        <w:trPr>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42959A4C"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January</w:t>
            </w:r>
          </w:p>
        </w:tc>
        <w:tc>
          <w:tcPr>
            <w:tcW w:w="2757" w:type="dxa"/>
            <w:noWrap/>
            <w:vAlign w:val="bottom"/>
            <w:hideMark/>
          </w:tcPr>
          <w:p w14:paraId="004D2B08" w14:textId="6584D9FD"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03/01/2024</w:t>
            </w:r>
          </w:p>
        </w:tc>
        <w:tc>
          <w:tcPr>
            <w:tcW w:w="2758" w:type="dxa"/>
            <w:noWrap/>
            <w:vAlign w:val="center"/>
            <w:hideMark/>
          </w:tcPr>
          <w:p w14:paraId="2B788815" w14:textId="3779FF21"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31/01/2024</w:t>
            </w:r>
          </w:p>
        </w:tc>
      </w:tr>
      <w:tr w:rsidR="00FD2C97" w:rsidRPr="00326026" w14:paraId="501CF84B" w14:textId="77777777" w:rsidTr="007A16A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61F39344"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February</w:t>
            </w:r>
          </w:p>
        </w:tc>
        <w:tc>
          <w:tcPr>
            <w:tcW w:w="2757" w:type="dxa"/>
            <w:noWrap/>
            <w:vAlign w:val="bottom"/>
            <w:hideMark/>
          </w:tcPr>
          <w:p w14:paraId="586594FB" w14:textId="72ACB0E5"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31/01/2024</w:t>
            </w:r>
          </w:p>
        </w:tc>
        <w:tc>
          <w:tcPr>
            <w:tcW w:w="2758" w:type="dxa"/>
            <w:noWrap/>
            <w:vAlign w:val="center"/>
            <w:hideMark/>
          </w:tcPr>
          <w:p w14:paraId="4C1155FF" w14:textId="593A4D0A"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06/03/2024</w:t>
            </w:r>
          </w:p>
        </w:tc>
      </w:tr>
      <w:tr w:rsidR="00FD2C97" w:rsidRPr="00326026" w14:paraId="648A2EE1" w14:textId="77777777" w:rsidTr="007A16A3">
        <w:trPr>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026E3B3A"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March</w:t>
            </w:r>
          </w:p>
        </w:tc>
        <w:tc>
          <w:tcPr>
            <w:tcW w:w="2757" w:type="dxa"/>
            <w:noWrap/>
            <w:vAlign w:val="bottom"/>
            <w:hideMark/>
          </w:tcPr>
          <w:p w14:paraId="59E2DBB6" w14:textId="20247B5C"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06/03/2024</w:t>
            </w:r>
          </w:p>
        </w:tc>
        <w:tc>
          <w:tcPr>
            <w:tcW w:w="2758" w:type="dxa"/>
            <w:noWrap/>
            <w:vAlign w:val="center"/>
            <w:hideMark/>
          </w:tcPr>
          <w:p w14:paraId="6F13C56F" w14:textId="55A965B2"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03/04/2024</w:t>
            </w:r>
          </w:p>
        </w:tc>
      </w:tr>
      <w:tr w:rsidR="00FD2C97" w:rsidRPr="00326026" w14:paraId="149BD83E" w14:textId="77777777" w:rsidTr="007A16A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24355BCF"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April</w:t>
            </w:r>
          </w:p>
        </w:tc>
        <w:tc>
          <w:tcPr>
            <w:tcW w:w="2757" w:type="dxa"/>
            <w:noWrap/>
            <w:vAlign w:val="bottom"/>
            <w:hideMark/>
          </w:tcPr>
          <w:p w14:paraId="2E0FE785" w14:textId="04B46D3C"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03/04/2024</w:t>
            </w:r>
          </w:p>
        </w:tc>
        <w:tc>
          <w:tcPr>
            <w:tcW w:w="2758" w:type="dxa"/>
            <w:noWrap/>
            <w:vAlign w:val="center"/>
            <w:hideMark/>
          </w:tcPr>
          <w:p w14:paraId="3331B28F" w14:textId="641648F4"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01/05/2024</w:t>
            </w:r>
          </w:p>
        </w:tc>
      </w:tr>
      <w:tr w:rsidR="00FD2C97" w:rsidRPr="00326026" w14:paraId="6BEE19C8" w14:textId="77777777" w:rsidTr="007A16A3">
        <w:trPr>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39C37028"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May</w:t>
            </w:r>
          </w:p>
        </w:tc>
        <w:tc>
          <w:tcPr>
            <w:tcW w:w="2757" w:type="dxa"/>
            <w:noWrap/>
            <w:vAlign w:val="bottom"/>
            <w:hideMark/>
          </w:tcPr>
          <w:p w14:paraId="19B279C3" w14:textId="13BA1BBF"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01/05/2024</w:t>
            </w:r>
          </w:p>
        </w:tc>
        <w:tc>
          <w:tcPr>
            <w:tcW w:w="2758" w:type="dxa"/>
            <w:noWrap/>
            <w:vAlign w:val="center"/>
            <w:hideMark/>
          </w:tcPr>
          <w:p w14:paraId="6EF5EF66" w14:textId="228D96EB"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05/06/2024</w:t>
            </w:r>
          </w:p>
        </w:tc>
      </w:tr>
      <w:tr w:rsidR="00FD2C97" w:rsidRPr="00326026" w14:paraId="7E7B35B2" w14:textId="77777777" w:rsidTr="007A16A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28600611"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June</w:t>
            </w:r>
          </w:p>
        </w:tc>
        <w:tc>
          <w:tcPr>
            <w:tcW w:w="2757" w:type="dxa"/>
            <w:noWrap/>
            <w:vAlign w:val="bottom"/>
            <w:hideMark/>
          </w:tcPr>
          <w:p w14:paraId="06D5901F" w14:textId="2CB86D4E"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05/06/2024</w:t>
            </w:r>
          </w:p>
        </w:tc>
        <w:tc>
          <w:tcPr>
            <w:tcW w:w="2758" w:type="dxa"/>
            <w:noWrap/>
            <w:vAlign w:val="center"/>
            <w:hideMark/>
          </w:tcPr>
          <w:p w14:paraId="4A06B5DA" w14:textId="2E087ACF"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03/07/2024</w:t>
            </w:r>
          </w:p>
        </w:tc>
      </w:tr>
      <w:tr w:rsidR="00FD2C97" w:rsidRPr="00326026" w14:paraId="74CEB49A" w14:textId="77777777" w:rsidTr="007A16A3">
        <w:trPr>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57C7F522"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July</w:t>
            </w:r>
          </w:p>
        </w:tc>
        <w:tc>
          <w:tcPr>
            <w:tcW w:w="2757" w:type="dxa"/>
            <w:noWrap/>
            <w:vAlign w:val="bottom"/>
            <w:hideMark/>
          </w:tcPr>
          <w:p w14:paraId="2D1402C7" w14:textId="66822474"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03/07/2024</w:t>
            </w:r>
          </w:p>
        </w:tc>
        <w:tc>
          <w:tcPr>
            <w:tcW w:w="2758" w:type="dxa"/>
            <w:noWrap/>
            <w:vAlign w:val="center"/>
            <w:hideMark/>
          </w:tcPr>
          <w:p w14:paraId="73BB5592" w14:textId="629794FA"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31/07/2024</w:t>
            </w:r>
          </w:p>
        </w:tc>
      </w:tr>
      <w:tr w:rsidR="00FD2C97" w:rsidRPr="00326026" w14:paraId="1F417241" w14:textId="77777777" w:rsidTr="007A16A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38F36DCF"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August</w:t>
            </w:r>
          </w:p>
        </w:tc>
        <w:tc>
          <w:tcPr>
            <w:tcW w:w="2757" w:type="dxa"/>
            <w:noWrap/>
            <w:vAlign w:val="bottom"/>
            <w:hideMark/>
          </w:tcPr>
          <w:p w14:paraId="6DC86D65" w14:textId="35AD99DD"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31/07/2024</w:t>
            </w:r>
          </w:p>
        </w:tc>
        <w:tc>
          <w:tcPr>
            <w:tcW w:w="2758" w:type="dxa"/>
            <w:noWrap/>
            <w:vAlign w:val="center"/>
            <w:hideMark/>
          </w:tcPr>
          <w:p w14:paraId="3D19BBAB" w14:textId="4294E4C8"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04/09/2024</w:t>
            </w:r>
          </w:p>
        </w:tc>
      </w:tr>
      <w:tr w:rsidR="00FD2C97" w:rsidRPr="00326026" w14:paraId="559E4B4A" w14:textId="77777777" w:rsidTr="007A16A3">
        <w:trPr>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2CC8E701"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September</w:t>
            </w:r>
          </w:p>
        </w:tc>
        <w:tc>
          <w:tcPr>
            <w:tcW w:w="2757" w:type="dxa"/>
            <w:noWrap/>
            <w:vAlign w:val="bottom"/>
            <w:hideMark/>
          </w:tcPr>
          <w:p w14:paraId="3252DE77" w14:textId="2431E684"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04/09/2024</w:t>
            </w:r>
          </w:p>
        </w:tc>
        <w:tc>
          <w:tcPr>
            <w:tcW w:w="2758" w:type="dxa"/>
            <w:noWrap/>
            <w:vAlign w:val="center"/>
            <w:hideMark/>
          </w:tcPr>
          <w:p w14:paraId="302D518D" w14:textId="2968D61C"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02/10/2024</w:t>
            </w:r>
          </w:p>
        </w:tc>
      </w:tr>
      <w:tr w:rsidR="00FD2C97" w:rsidRPr="00326026" w14:paraId="5B42A611" w14:textId="77777777" w:rsidTr="007A16A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34BB3126"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October</w:t>
            </w:r>
          </w:p>
        </w:tc>
        <w:tc>
          <w:tcPr>
            <w:tcW w:w="2757" w:type="dxa"/>
            <w:noWrap/>
            <w:vAlign w:val="bottom"/>
            <w:hideMark/>
          </w:tcPr>
          <w:p w14:paraId="0C593B6D" w14:textId="09B0F9A6"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02/10/2024</w:t>
            </w:r>
          </w:p>
        </w:tc>
        <w:tc>
          <w:tcPr>
            <w:tcW w:w="2758" w:type="dxa"/>
            <w:noWrap/>
            <w:vAlign w:val="center"/>
            <w:hideMark/>
          </w:tcPr>
          <w:p w14:paraId="5649760D" w14:textId="1488C80F"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06/11/2024</w:t>
            </w:r>
          </w:p>
        </w:tc>
      </w:tr>
      <w:tr w:rsidR="00FD2C97" w:rsidRPr="00326026" w14:paraId="00AF0420" w14:textId="77777777" w:rsidTr="007A16A3">
        <w:trPr>
          <w:trHeight w:val="427"/>
        </w:trPr>
        <w:tc>
          <w:tcPr>
            <w:cnfStyle w:val="001000000000" w:firstRow="0" w:lastRow="0" w:firstColumn="1" w:lastColumn="0" w:oddVBand="0" w:evenVBand="0" w:oddHBand="0" w:evenHBand="0" w:firstRowFirstColumn="0" w:firstRowLastColumn="0" w:lastRowFirstColumn="0" w:lastRowLastColumn="0"/>
            <w:tcW w:w="2298" w:type="dxa"/>
            <w:noWrap/>
            <w:hideMark/>
          </w:tcPr>
          <w:p w14:paraId="26E9AFBF"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November</w:t>
            </w:r>
          </w:p>
        </w:tc>
        <w:tc>
          <w:tcPr>
            <w:tcW w:w="2757" w:type="dxa"/>
            <w:noWrap/>
            <w:vAlign w:val="bottom"/>
            <w:hideMark/>
          </w:tcPr>
          <w:p w14:paraId="6E07F67E" w14:textId="7ACB0570"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06/11/2024</w:t>
            </w:r>
          </w:p>
        </w:tc>
        <w:tc>
          <w:tcPr>
            <w:tcW w:w="2758" w:type="dxa"/>
            <w:noWrap/>
            <w:vAlign w:val="center"/>
            <w:hideMark/>
          </w:tcPr>
          <w:p w14:paraId="4288443F" w14:textId="68190DF4" w:rsidR="00FD2C97" w:rsidRPr="00326026" w:rsidRDefault="00FD2C97" w:rsidP="00FD2C97">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cs="Arial"/>
                <w:color w:val="000000"/>
                <w:sz w:val="20"/>
                <w:szCs w:val="20"/>
              </w:rPr>
              <w:t>04/12/2024</w:t>
            </w:r>
          </w:p>
        </w:tc>
      </w:tr>
      <w:tr w:rsidR="00FD2C97" w:rsidRPr="00326026" w14:paraId="1AE37955" w14:textId="77777777" w:rsidTr="007A16A3">
        <w:trPr>
          <w:cnfStyle w:val="000000010000" w:firstRow="0" w:lastRow="0" w:firstColumn="0" w:lastColumn="0" w:oddVBand="0" w:evenVBand="0" w:oddHBand="0" w:evenHBand="1"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298" w:type="dxa"/>
            <w:noWrap/>
            <w:hideMark/>
          </w:tcPr>
          <w:p w14:paraId="553DEDEE" w14:textId="77777777" w:rsidR="00FD2C97" w:rsidRPr="00326026" w:rsidRDefault="00FD2C97" w:rsidP="00FD2C97">
            <w:pPr>
              <w:jc w:val="both"/>
              <w:rPr>
                <w:rFonts w:eastAsia="Times New Roman" w:cs="Arial"/>
                <w:b w:val="0"/>
                <w:bCs/>
                <w:szCs w:val="24"/>
              </w:rPr>
            </w:pPr>
            <w:r w:rsidRPr="00326026">
              <w:rPr>
                <w:rFonts w:eastAsia="Times New Roman" w:cs="Arial"/>
                <w:bCs/>
                <w:szCs w:val="24"/>
              </w:rPr>
              <w:t>December</w:t>
            </w:r>
          </w:p>
        </w:tc>
        <w:tc>
          <w:tcPr>
            <w:tcW w:w="2757" w:type="dxa"/>
            <w:noWrap/>
            <w:vAlign w:val="bottom"/>
            <w:hideMark/>
          </w:tcPr>
          <w:p w14:paraId="43DDA70B" w14:textId="40018C9F"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04/12/2024</w:t>
            </w:r>
          </w:p>
        </w:tc>
        <w:tc>
          <w:tcPr>
            <w:tcW w:w="2758" w:type="dxa"/>
            <w:noWrap/>
            <w:vAlign w:val="center"/>
            <w:hideMark/>
          </w:tcPr>
          <w:p w14:paraId="295E1F4C" w14:textId="432205D5" w:rsidR="00FD2C97" w:rsidRPr="00326026" w:rsidRDefault="00FD2C97" w:rsidP="00FD2C97">
            <w:pPr>
              <w:jc w:val="both"/>
              <w:cnfStyle w:val="000000010000" w:firstRow="0" w:lastRow="0" w:firstColumn="0" w:lastColumn="0" w:oddVBand="0" w:evenVBand="0" w:oddHBand="0" w:evenHBand="1" w:firstRowFirstColumn="0" w:firstRowLastColumn="0" w:lastRowFirstColumn="0" w:lastRowLastColumn="0"/>
              <w:rPr>
                <w:rFonts w:eastAsia="Times New Roman" w:cs="Arial"/>
                <w:szCs w:val="24"/>
              </w:rPr>
            </w:pPr>
            <w:r>
              <w:rPr>
                <w:rFonts w:cs="Arial"/>
                <w:color w:val="000000"/>
                <w:sz w:val="20"/>
                <w:szCs w:val="20"/>
              </w:rPr>
              <w:t>08/01/2025</w:t>
            </w:r>
          </w:p>
        </w:tc>
      </w:tr>
    </w:tbl>
    <w:p w14:paraId="527060FE" w14:textId="77777777" w:rsidR="00FD2C97" w:rsidRDefault="00FD2C97" w:rsidP="00B24917">
      <w:pPr>
        <w:tabs>
          <w:tab w:val="left" w:pos="3105"/>
        </w:tabs>
      </w:pPr>
    </w:p>
    <w:p w14:paraId="70E4DB10" w14:textId="77777777" w:rsidR="00FD2C97" w:rsidRPr="006E12CA" w:rsidRDefault="00FD2C97" w:rsidP="00FD2C97">
      <w:pPr>
        <w:jc w:val="both"/>
        <w:rPr>
          <w:rFonts w:cs="Arial"/>
          <w:b/>
          <w:bCs/>
          <w:szCs w:val="24"/>
        </w:rPr>
      </w:pPr>
      <w:r w:rsidRPr="006E12CA">
        <w:rPr>
          <w:rFonts w:cs="Arial"/>
          <w:b/>
          <w:bCs/>
          <w:szCs w:val="24"/>
        </w:rPr>
        <w:t>Recommendation</w:t>
      </w:r>
    </w:p>
    <w:p w14:paraId="16B4DEB0" w14:textId="77777777" w:rsidR="00FD2C97" w:rsidRPr="006E12CA" w:rsidRDefault="00FD2C97" w:rsidP="00FD2C97">
      <w:pPr>
        <w:jc w:val="both"/>
        <w:rPr>
          <w:rFonts w:cs="Arial"/>
          <w:szCs w:val="24"/>
        </w:rPr>
      </w:pPr>
      <w:r w:rsidRPr="006E12CA">
        <w:rPr>
          <w:rFonts w:cs="Arial"/>
          <w:szCs w:val="24"/>
        </w:rPr>
        <w:t>The Health and Built Environment Department will be seeking to continue with the passive monitoring in Ballykelly.</w:t>
      </w:r>
    </w:p>
    <w:p w14:paraId="33CFD2BD" w14:textId="77777777" w:rsidR="00FD2C97" w:rsidRPr="006E12CA" w:rsidRDefault="00FD2C97" w:rsidP="00FD2C97">
      <w:pPr>
        <w:jc w:val="both"/>
        <w:rPr>
          <w:rFonts w:cs="Arial"/>
          <w:szCs w:val="24"/>
        </w:rPr>
      </w:pPr>
      <w:r w:rsidRPr="006E12CA">
        <w:rPr>
          <w:rFonts w:cs="Arial"/>
          <w:szCs w:val="24"/>
        </w:rPr>
        <w:t>In conjunction with our duties under the Air Quality legislation, the Environmental Protection Team have been seeking advice from DAERA NI colleagues in the AEQ Team concerning the expansion of monitoring to include mobile monitoring units which may be flexibly deployed within the Borough and expanded to consider other sources of pollutants.</w:t>
      </w:r>
    </w:p>
    <w:p w14:paraId="0CCB5E14" w14:textId="77777777" w:rsidR="00FD2C97" w:rsidRPr="00B24917" w:rsidRDefault="00FD2C97" w:rsidP="00B24917">
      <w:pPr>
        <w:tabs>
          <w:tab w:val="left" w:pos="3105"/>
        </w:tabs>
      </w:pPr>
    </w:p>
    <w:sectPr w:rsidR="00FD2C97" w:rsidRPr="00B24917" w:rsidSect="000A4509">
      <w:footerReference w:type="default" r:id="rId33"/>
      <w:footerReference w:type="first" r:id="rId34"/>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C12C" w14:textId="77777777" w:rsidR="003134FA" w:rsidRDefault="003134FA" w:rsidP="002F321C">
      <w:r>
        <w:separator/>
      </w:r>
    </w:p>
    <w:p w14:paraId="416D9F02" w14:textId="77777777" w:rsidR="003134FA" w:rsidRDefault="003134FA"/>
  </w:endnote>
  <w:endnote w:type="continuationSeparator" w:id="0">
    <w:p w14:paraId="5124AFCC" w14:textId="77777777" w:rsidR="003134FA" w:rsidRDefault="003134FA" w:rsidP="002F321C">
      <w:r>
        <w:continuationSeparator/>
      </w:r>
    </w:p>
    <w:p w14:paraId="0778F36A" w14:textId="77777777" w:rsidR="003134FA" w:rsidRDefault="003134FA"/>
  </w:endnote>
  <w:endnote w:type="continuationNotice" w:id="1">
    <w:p w14:paraId="27FF6D82" w14:textId="77777777" w:rsidR="003134FA" w:rsidRDefault="003134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Semilight">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1D32" w14:textId="14624EBA" w:rsidR="00E93B11" w:rsidRPr="000F0F8E" w:rsidRDefault="00E93B11" w:rsidP="00C04D38">
    <w:pPr>
      <w:pStyle w:val="Footer"/>
    </w:pPr>
    <w:r w:rsidRPr="00F21ECA">
      <w:t xml:space="preserve">LAQM </w:t>
    </w:r>
    <w:r>
      <w:t>Air Quality Progress</w:t>
    </w:r>
    <w:r w:rsidRPr="00F21ECA">
      <w:t xml:space="preserve"> Report </w:t>
    </w:r>
    <w:r w:rsidR="002959A1">
      <w:t>2025</w:t>
    </w:r>
    <w:r w:rsidR="002959A1">
      <w:ptab w:relativeTo="margin" w:alignment="right" w:leader="none"/>
    </w:r>
    <w:r w:rsidR="002959A1" w:rsidRPr="006748E0">
      <w:rPr>
        <w:noProof/>
      </w:rPr>
      <w:fldChar w:fldCharType="begin"/>
    </w:r>
    <w:r w:rsidR="002959A1" w:rsidRPr="000F0F8E">
      <w:rPr>
        <w:noProof/>
      </w:rPr>
      <w:instrText xml:space="preserve"> PAGE   \* MERGEFORMAT </w:instrText>
    </w:r>
    <w:r w:rsidR="002959A1" w:rsidRPr="006748E0">
      <w:rPr>
        <w:noProof/>
      </w:rPr>
      <w:fldChar w:fldCharType="separate"/>
    </w:r>
    <w:r w:rsidR="002959A1">
      <w:rPr>
        <w:noProof/>
      </w:rPr>
      <w:t>iv</w:t>
    </w:r>
    <w:r w:rsidR="002959A1" w:rsidRPr="006748E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474F" w14:textId="48722364" w:rsidR="00E93B11" w:rsidRPr="000F0F8E" w:rsidRDefault="00E93B11" w:rsidP="00C04D38">
    <w:pPr>
      <w:pStyle w:val="Footer"/>
    </w:pPr>
    <w:r w:rsidRPr="00F21ECA">
      <w:t xml:space="preserve">LAQM </w:t>
    </w:r>
    <w:r>
      <w:t>Air Quality Progress</w:t>
    </w:r>
    <w:r w:rsidRPr="00F21ECA">
      <w:t xml:space="preserve"> Report </w:t>
    </w:r>
    <w:r w:rsidR="002959A1">
      <w:t>2025</w:t>
    </w:r>
    <w:r w:rsidR="002959A1">
      <w:ptab w:relativeTo="margin" w:alignment="right" w:leader="none"/>
    </w:r>
    <w:r w:rsidR="002959A1" w:rsidRPr="0080530F">
      <w:rPr>
        <w:shd w:val="clear" w:color="auto" w:fill="E6E6E6"/>
      </w:rPr>
      <w:fldChar w:fldCharType="begin"/>
    </w:r>
    <w:r w:rsidR="002959A1" w:rsidRPr="000F0F8E">
      <w:instrText xml:space="preserve"> PAGE   \* MERGEFORMAT </w:instrText>
    </w:r>
    <w:r w:rsidR="002959A1" w:rsidRPr="0080530F">
      <w:rPr>
        <w:shd w:val="clear" w:color="auto" w:fill="E6E6E6"/>
      </w:rPr>
      <w:fldChar w:fldCharType="separate"/>
    </w:r>
    <w:r w:rsidR="002959A1">
      <w:rPr>
        <w:noProof/>
      </w:rPr>
      <w:t>12</w:t>
    </w:r>
    <w:r w:rsidR="002959A1" w:rsidRPr="0080530F">
      <w:rPr>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999C" w14:textId="5F8119FD" w:rsidR="00E93B11" w:rsidRPr="000F0F8E" w:rsidRDefault="00E93B11" w:rsidP="00C04D38">
    <w:pPr>
      <w:pStyle w:val="Footer"/>
    </w:pPr>
    <w:r w:rsidRPr="00F21ECA">
      <w:t xml:space="preserve">LAQM </w:t>
    </w:r>
    <w:r>
      <w:t>Air Quality Progress</w:t>
    </w:r>
    <w:r w:rsidRPr="00F21ECA">
      <w:t xml:space="preserve"> Report </w:t>
    </w:r>
    <w:r w:rsidR="002959A1">
      <w:t>2025</w:t>
    </w:r>
    <w:r w:rsidR="002959A1">
      <w:ptab w:relativeTo="margin" w:alignment="right" w:leader="none"/>
    </w:r>
    <w:r w:rsidR="002959A1" w:rsidRPr="0080530F">
      <w:rPr>
        <w:shd w:val="clear" w:color="auto" w:fill="E6E6E6"/>
      </w:rPr>
      <w:fldChar w:fldCharType="begin"/>
    </w:r>
    <w:r w:rsidR="002959A1" w:rsidRPr="000F0F8E">
      <w:instrText xml:space="preserve"> PAGE   \* MERGEFORMAT </w:instrText>
    </w:r>
    <w:r w:rsidR="002959A1" w:rsidRPr="0080530F">
      <w:rPr>
        <w:shd w:val="clear" w:color="auto" w:fill="E6E6E6"/>
      </w:rPr>
      <w:fldChar w:fldCharType="separate"/>
    </w:r>
    <w:r w:rsidR="002959A1">
      <w:rPr>
        <w:noProof/>
      </w:rPr>
      <w:t>49</w:t>
    </w:r>
    <w:r w:rsidR="002959A1" w:rsidRPr="0080530F">
      <w:rPr>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B77A" w14:textId="0BD9FF64" w:rsidR="00E93B11" w:rsidRPr="000F0F8E" w:rsidRDefault="00E93B11" w:rsidP="00C04D38">
    <w:pPr>
      <w:pStyle w:val="Footer"/>
    </w:pPr>
    <w:r w:rsidRPr="00F21ECA">
      <w:t xml:space="preserve">LAQM </w:t>
    </w:r>
    <w:r>
      <w:t>Air Quality Progress</w:t>
    </w:r>
    <w:r w:rsidRPr="00F21ECA">
      <w:t xml:space="preserve"> Report </w:t>
    </w:r>
    <w:r w:rsidR="002959A1">
      <w:t>2025</w:t>
    </w:r>
    <w:r w:rsidR="002959A1">
      <w:ptab w:relativeTo="margin" w:alignment="right" w:leader="none"/>
    </w:r>
    <w:r w:rsidR="002959A1" w:rsidRPr="0080530F">
      <w:rPr>
        <w:shd w:val="clear" w:color="auto" w:fill="E6E6E6"/>
      </w:rPr>
      <w:fldChar w:fldCharType="begin"/>
    </w:r>
    <w:r w:rsidR="002959A1" w:rsidRPr="000F0F8E">
      <w:instrText xml:space="preserve"> PAGE   \* MERGEFORMAT </w:instrText>
    </w:r>
    <w:r w:rsidR="002959A1" w:rsidRPr="0080530F">
      <w:rPr>
        <w:shd w:val="clear" w:color="auto" w:fill="E6E6E6"/>
      </w:rPr>
      <w:fldChar w:fldCharType="separate"/>
    </w:r>
    <w:r w:rsidR="002959A1">
      <w:rPr>
        <w:noProof/>
      </w:rPr>
      <w:t>51</w:t>
    </w:r>
    <w:r w:rsidR="002959A1" w:rsidRPr="0080530F">
      <w:rPr>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7BC7" w14:textId="4A642020" w:rsidR="00E93B11" w:rsidRDefault="00E93B11">
    <w:pPr>
      <w:pStyle w:val="Footer"/>
    </w:pPr>
    <w:r>
      <w:t>LAQM Annual Status Report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9CEA8" w14:textId="77777777" w:rsidR="003134FA" w:rsidRDefault="003134FA" w:rsidP="002F321C">
      <w:r>
        <w:separator/>
      </w:r>
    </w:p>
  </w:footnote>
  <w:footnote w:type="continuationSeparator" w:id="0">
    <w:p w14:paraId="224FB9C2" w14:textId="77777777" w:rsidR="003134FA" w:rsidRDefault="003134FA" w:rsidP="002F321C">
      <w:r>
        <w:continuationSeparator/>
      </w:r>
    </w:p>
    <w:p w14:paraId="67960165" w14:textId="77777777" w:rsidR="003134FA" w:rsidRDefault="003134FA"/>
  </w:footnote>
  <w:footnote w:type="continuationNotice" w:id="1">
    <w:p w14:paraId="70904D0C" w14:textId="77777777" w:rsidR="003134FA" w:rsidRDefault="003134F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B26346"/>
    <w:multiLevelType w:val="hybridMultilevel"/>
    <w:tmpl w:val="DD0819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FA0403"/>
    <w:multiLevelType w:val="hybridMultilevel"/>
    <w:tmpl w:val="06AE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67553F"/>
    <w:multiLevelType w:val="hybridMultilevel"/>
    <w:tmpl w:val="3F286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6318E"/>
    <w:multiLevelType w:val="multilevel"/>
    <w:tmpl w:val="B47A47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0D1710D"/>
    <w:multiLevelType w:val="hybridMultilevel"/>
    <w:tmpl w:val="F182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C51B6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D5F75"/>
    <w:multiLevelType w:val="hybridMultilevel"/>
    <w:tmpl w:val="B91CEC5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B48675F"/>
    <w:multiLevelType w:val="hybridMultilevel"/>
    <w:tmpl w:val="F830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474769">
    <w:abstractNumId w:val="8"/>
  </w:num>
  <w:num w:numId="2" w16cid:durableId="1964189448">
    <w:abstractNumId w:val="12"/>
  </w:num>
  <w:num w:numId="3" w16cid:durableId="571626222">
    <w:abstractNumId w:val="2"/>
  </w:num>
  <w:num w:numId="4" w16cid:durableId="1850829480">
    <w:abstractNumId w:val="1"/>
  </w:num>
  <w:num w:numId="5" w16cid:durableId="848299713">
    <w:abstractNumId w:val="13"/>
  </w:num>
  <w:num w:numId="6" w16cid:durableId="751007842">
    <w:abstractNumId w:val="14"/>
  </w:num>
  <w:num w:numId="7" w16cid:durableId="1762220155">
    <w:abstractNumId w:val="0"/>
  </w:num>
  <w:num w:numId="8" w16cid:durableId="62611155">
    <w:abstractNumId w:val="6"/>
  </w:num>
  <w:num w:numId="9" w16cid:durableId="538249728">
    <w:abstractNumId w:val="11"/>
  </w:num>
  <w:num w:numId="10" w16cid:durableId="702024874">
    <w:abstractNumId w:val="9"/>
  </w:num>
  <w:num w:numId="11" w16cid:durableId="573127442">
    <w:abstractNumId w:val="10"/>
  </w:num>
  <w:num w:numId="12" w16cid:durableId="2084405224">
    <w:abstractNumId w:val="3"/>
  </w:num>
  <w:num w:numId="13" w16cid:durableId="964584655">
    <w:abstractNumId w:val="7"/>
  </w:num>
  <w:num w:numId="14" w16cid:durableId="793521924">
    <w:abstractNumId w:val="5"/>
  </w:num>
  <w:num w:numId="15" w16cid:durableId="201807695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0MjexMDM2NzQ0NLBU0lEKTi0uzszPAykwrAUA1+gbjSwAAAA="/>
  </w:docVars>
  <w:rsids>
    <w:rsidRoot w:val="0087559F"/>
    <w:rsid w:val="00000051"/>
    <w:rsid w:val="00000D78"/>
    <w:rsid w:val="00002DDB"/>
    <w:rsid w:val="0000320C"/>
    <w:rsid w:val="00005783"/>
    <w:rsid w:val="0000580B"/>
    <w:rsid w:val="00005A10"/>
    <w:rsid w:val="00005C05"/>
    <w:rsid w:val="00007BAA"/>
    <w:rsid w:val="00013268"/>
    <w:rsid w:val="00016D11"/>
    <w:rsid w:val="00017076"/>
    <w:rsid w:val="00017A20"/>
    <w:rsid w:val="00020AFD"/>
    <w:rsid w:val="00020B79"/>
    <w:rsid w:val="00021A06"/>
    <w:rsid w:val="00023358"/>
    <w:rsid w:val="00023883"/>
    <w:rsid w:val="000239B6"/>
    <w:rsid w:val="000253BD"/>
    <w:rsid w:val="00025E3A"/>
    <w:rsid w:val="000278C7"/>
    <w:rsid w:val="00031608"/>
    <w:rsid w:val="00031742"/>
    <w:rsid w:val="00034787"/>
    <w:rsid w:val="0003556F"/>
    <w:rsid w:val="00035BA7"/>
    <w:rsid w:val="00035D06"/>
    <w:rsid w:val="00036798"/>
    <w:rsid w:val="00037E1D"/>
    <w:rsid w:val="00040021"/>
    <w:rsid w:val="00042473"/>
    <w:rsid w:val="000449DD"/>
    <w:rsid w:val="00047257"/>
    <w:rsid w:val="00047AB1"/>
    <w:rsid w:val="00050908"/>
    <w:rsid w:val="000535F5"/>
    <w:rsid w:val="00053C0B"/>
    <w:rsid w:val="000540C8"/>
    <w:rsid w:val="00056EB2"/>
    <w:rsid w:val="00057683"/>
    <w:rsid w:val="000579C7"/>
    <w:rsid w:val="0006145C"/>
    <w:rsid w:val="000621C7"/>
    <w:rsid w:val="00063B8A"/>
    <w:rsid w:val="000640E5"/>
    <w:rsid w:val="00064149"/>
    <w:rsid w:val="00064C9A"/>
    <w:rsid w:val="00065BD1"/>
    <w:rsid w:val="00066C0C"/>
    <w:rsid w:val="000674D3"/>
    <w:rsid w:val="00067860"/>
    <w:rsid w:val="00067B63"/>
    <w:rsid w:val="00071B6B"/>
    <w:rsid w:val="0007317C"/>
    <w:rsid w:val="00076540"/>
    <w:rsid w:val="0007721B"/>
    <w:rsid w:val="00080283"/>
    <w:rsid w:val="00080BD7"/>
    <w:rsid w:val="0008563D"/>
    <w:rsid w:val="000858AA"/>
    <w:rsid w:val="00090C17"/>
    <w:rsid w:val="000910A2"/>
    <w:rsid w:val="00091EAA"/>
    <w:rsid w:val="000953CE"/>
    <w:rsid w:val="000A1D5F"/>
    <w:rsid w:val="000A4509"/>
    <w:rsid w:val="000A54BF"/>
    <w:rsid w:val="000A57E8"/>
    <w:rsid w:val="000A6A96"/>
    <w:rsid w:val="000A709A"/>
    <w:rsid w:val="000A7D0D"/>
    <w:rsid w:val="000B0F94"/>
    <w:rsid w:val="000B18C3"/>
    <w:rsid w:val="000B31E6"/>
    <w:rsid w:val="000B5C95"/>
    <w:rsid w:val="000C1797"/>
    <w:rsid w:val="000C3664"/>
    <w:rsid w:val="000C3943"/>
    <w:rsid w:val="000C46CD"/>
    <w:rsid w:val="000C7377"/>
    <w:rsid w:val="000D0521"/>
    <w:rsid w:val="000D0BE4"/>
    <w:rsid w:val="000D3164"/>
    <w:rsid w:val="000D387C"/>
    <w:rsid w:val="000D53FF"/>
    <w:rsid w:val="000D5BB6"/>
    <w:rsid w:val="000D6DDF"/>
    <w:rsid w:val="000D7062"/>
    <w:rsid w:val="000D7C24"/>
    <w:rsid w:val="000E160D"/>
    <w:rsid w:val="000E3319"/>
    <w:rsid w:val="000E33FA"/>
    <w:rsid w:val="000E39E5"/>
    <w:rsid w:val="000E4C14"/>
    <w:rsid w:val="000E577D"/>
    <w:rsid w:val="000E7891"/>
    <w:rsid w:val="000F03D6"/>
    <w:rsid w:val="000F05F1"/>
    <w:rsid w:val="000F0F8E"/>
    <w:rsid w:val="000F1753"/>
    <w:rsid w:val="000F1F6E"/>
    <w:rsid w:val="000F3113"/>
    <w:rsid w:val="000F4398"/>
    <w:rsid w:val="000F533C"/>
    <w:rsid w:val="000F5B7E"/>
    <w:rsid w:val="000F621C"/>
    <w:rsid w:val="000F7D2E"/>
    <w:rsid w:val="001000A2"/>
    <w:rsid w:val="0010045D"/>
    <w:rsid w:val="00100B0B"/>
    <w:rsid w:val="001010F4"/>
    <w:rsid w:val="00101AE9"/>
    <w:rsid w:val="00102F86"/>
    <w:rsid w:val="001045C3"/>
    <w:rsid w:val="001045F1"/>
    <w:rsid w:val="00107D32"/>
    <w:rsid w:val="001125F6"/>
    <w:rsid w:val="00113634"/>
    <w:rsid w:val="0011381E"/>
    <w:rsid w:val="00114C3A"/>
    <w:rsid w:val="00116356"/>
    <w:rsid w:val="00116942"/>
    <w:rsid w:val="00116FC8"/>
    <w:rsid w:val="00117E08"/>
    <w:rsid w:val="00120BA4"/>
    <w:rsid w:val="00120BA7"/>
    <w:rsid w:val="00121143"/>
    <w:rsid w:val="00121659"/>
    <w:rsid w:val="00122DE0"/>
    <w:rsid w:val="00123C0E"/>
    <w:rsid w:val="001243D3"/>
    <w:rsid w:val="0012549B"/>
    <w:rsid w:val="001266AE"/>
    <w:rsid w:val="0012674A"/>
    <w:rsid w:val="00130A54"/>
    <w:rsid w:val="00134502"/>
    <w:rsid w:val="00135BC3"/>
    <w:rsid w:val="0013618E"/>
    <w:rsid w:val="00137265"/>
    <w:rsid w:val="00137E49"/>
    <w:rsid w:val="0014025A"/>
    <w:rsid w:val="00140534"/>
    <w:rsid w:val="00141011"/>
    <w:rsid w:val="00141AA2"/>
    <w:rsid w:val="001422BC"/>
    <w:rsid w:val="00142748"/>
    <w:rsid w:val="00144E51"/>
    <w:rsid w:val="00145078"/>
    <w:rsid w:val="0014735F"/>
    <w:rsid w:val="001479C8"/>
    <w:rsid w:val="001537B0"/>
    <w:rsid w:val="001549B4"/>
    <w:rsid w:val="0015608E"/>
    <w:rsid w:val="001560C9"/>
    <w:rsid w:val="001564B7"/>
    <w:rsid w:val="00156E0F"/>
    <w:rsid w:val="0015782E"/>
    <w:rsid w:val="001605EC"/>
    <w:rsid w:val="0016262C"/>
    <w:rsid w:val="0016308C"/>
    <w:rsid w:val="00164646"/>
    <w:rsid w:val="001706BD"/>
    <w:rsid w:val="00171774"/>
    <w:rsid w:val="001724B8"/>
    <w:rsid w:val="001728CC"/>
    <w:rsid w:val="00174DA4"/>
    <w:rsid w:val="0017532D"/>
    <w:rsid w:val="00175CF2"/>
    <w:rsid w:val="00176C98"/>
    <w:rsid w:val="00176F57"/>
    <w:rsid w:val="00177E03"/>
    <w:rsid w:val="00182EF6"/>
    <w:rsid w:val="001838F1"/>
    <w:rsid w:val="00183D1B"/>
    <w:rsid w:val="00185E5B"/>
    <w:rsid w:val="00187B06"/>
    <w:rsid w:val="001910B0"/>
    <w:rsid w:val="001957AF"/>
    <w:rsid w:val="00195F43"/>
    <w:rsid w:val="001A0009"/>
    <w:rsid w:val="001A0B51"/>
    <w:rsid w:val="001A0D43"/>
    <w:rsid w:val="001A42B9"/>
    <w:rsid w:val="001A56F5"/>
    <w:rsid w:val="001A7A88"/>
    <w:rsid w:val="001A7B8D"/>
    <w:rsid w:val="001B2C52"/>
    <w:rsid w:val="001B3536"/>
    <w:rsid w:val="001B476B"/>
    <w:rsid w:val="001B4AF9"/>
    <w:rsid w:val="001C0A47"/>
    <w:rsid w:val="001C0BD5"/>
    <w:rsid w:val="001C4430"/>
    <w:rsid w:val="001C4F7D"/>
    <w:rsid w:val="001C518B"/>
    <w:rsid w:val="001C6DD3"/>
    <w:rsid w:val="001D0381"/>
    <w:rsid w:val="001D2683"/>
    <w:rsid w:val="001E299F"/>
    <w:rsid w:val="001E2DF8"/>
    <w:rsid w:val="001E2FC4"/>
    <w:rsid w:val="001E59A2"/>
    <w:rsid w:val="001F0E50"/>
    <w:rsid w:val="001F1918"/>
    <w:rsid w:val="001F1CD2"/>
    <w:rsid w:val="001F23C8"/>
    <w:rsid w:val="001F3279"/>
    <w:rsid w:val="001F33E6"/>
    <w:rsid w:val="001F4EC1"/>
    <w:rsid w:val="00200F4F"/>
    <w:rsid w:val="00202869"/>
    <w:rsid w:val="00203664"/>
    <w:rsid w:val="002048BE"/>
    <w:rsid w:val="00206A12"/>
    <w:rsid w:val="00206F1B"/>
    <w:rsid w:val="0020794C"/>
    <w:rsid w:val="002121FC"/>
    <w:rsid w:val="002122AD"/>
    <w:rsid w:val="00212AF5"/>
    <w:rsid w:val="00212CC0"/>
    <w:rsid w:val="00213902"/>
    <w:rsid w:val="00216085"/>
    <w:rsid w:val="00217226"/>
    <w:rsid w:val="00217838"/>
    <w:rsid w:val="002203B3"/>
    <w:rsid w:val="00220C44"/>
    <w:rsid w:val="002216EF"/>
    <w:rsid w:val="00223FA1"/>
    <w:rsid w:val="00227618"/>
    <w:rsid w:val="00227951"/>
    <w:rsid w:val="00227A55"/>
    <w:rsid w:val="00230C9E"/>
    <w:rsid w:val="00234080"/>
    <w:rsid w:val="00236283"/>
    <w:rsid w:val="00236818"/>
    <w:rsid w:val="00236DE2"/>
    <w:rsid w:val="002371BC"/>
    <w:rsid w:val="0023788D"/>
    <w:rsid w:val="00240340"/>
    <w:rsid w:val="002446EC"/>
    <w:rsid w:val="0024502D"/>
    <w:rsid w:val="00245E55"/>
    <w:rsid w:val="00250216"/>
    <w:rsid w:val="002513F8"/>
    <w:rsid w:val="00251647"/>
    <w:rsid w:val="00253B6D"/>
    <w:rsid w:val="0025472D"/>
    <w:rsid w:val="00256832"/>
    <w:rsid w:val="00257719"/>
    <w:rsid w:val="00261CCA"/>
    <w:rsid w:val="00263D20"/>
    <w:rsid w:val="00271405"/>
    <w:rsid w:val="00271CA2"/>
    <w:rsid w:val="00271CAD"/>
    <w:rsid w:val="00271FFF"/>
    <w:rsid w:val="00273ACB"/>
    <w:rsid w:val="002744B6"/>
    <w:rsid w:val="002752E2"/>
    <w:rsid w:val="00275D20"/>
    <w:rsid w:val="00276264"/>
    <w:rsid w:val="0027724A"/>
    <w:rsid w:val="00277C23"/>
    <w:rsid w:val="002805C8"/>
    <w:rsid w:val="0028203C"/>
    <w:rsid w:val="0028699A"/>
    <w:rsid w:val="002878F5"/>
    <w:rsid w:val="00287955"/>
    <w:rsid w:val="002915A9"/>
    <w:rsid w:val="00293B38"/>
    <w:rsid w:val="00293D6C"/>
    <w:rsid w:val="00294085"/>
    <w:rsid w:val="002959A1"/>
    <w:rsid w:val="00296432"/>
    <w:rsid w:val="002977C6"/>
    <w:rsid w:val="00297F67"/>
    <w:rsid w:val="002A05A5"/>
    <w:rsid w:val="002A068B"/>
    <w:rsid w:val="002A0F3B"/>
    <w:rsid w:val="002A114B"/>
    <w:rsid w:val="002A445A"/>
    <w:rsid w:val="002A63FE"/>
    <w:rsid w:val="002A67C9"/>
    <w:rsid w:val="002A6930"/>
    <w:rsid w:val="002A70C1"/>
    <w:rsid w:val="002B0BDD"/>
    <w:rsid w:val="002B1ABF"/>
    <w:rsid w:val="002B5E40"/>
    <w:rsid w:val="002C0BB7"/>
    <w:rsid w:val="002C0E21"/>
    <w:rsid w:val="002C44DF"/>
    <w:rsid w:val="002C6513"/>
    <w:rsid w:val="002C70E8"/>
    <w:rsid w:val="002C7102"/>
    <w:rsid w:val="002D2206"/>
    <w:rsid w:val="002D3598"/>
    <w:rsid w:val="002D52B8"/>
    <w:rsid w:val="002D5EAF"/>
    <w:rsid w:val="002E2F40"/>
    <w:rsid w:val="002E3D35"/>
    <w:rsid w:val="002E4745"/>
    <w:rsid w:val="002E4A12"/>
    <w:rsid w:val="002E52A4"/>
    <w:rsid w:val="002E7ACC"/>
    <w:rsid w:val="002F045B"/>
    <w:rsid w:val="002F321C"/>
    <w:rsid w:val="002F3A65"/>
    <w:rsid w:val="002F3CF6"/>
    <w:rsid w:val="002F4D05"/>
    <w:rsid w:val="002F7CAD"/>
    <w:rsid w:val="00301720"/>
    <w:rsid w:val="00301AD5"/>
    <w:rsid w:val="00302574"/>
    <w:rsid w:val="003028B8"/>
    <w:rsid w:val="00302D24"/>
    <w:rsid w:val="00303DD8"/>
    <w:rsid w:val="003040D3"/>
    <w:rsid w:val="003047FC"/>
    <w:rsid w:val="00304997"/>
    <w:rsid w:val="00306976"/>
    <w:rsid w:val="00306A7D"/>
    <w:rsid w:val="00311448"/>
    <w:rsid w:val="00311A93"/>
    <w:rsid w:val="00311B07"/>
    <w:rsid w:val="00311D94"/>
    <w:rsid w:val="003134FA"/>
    <w:rsid w:val="003140D5"/>
    <w:rsid w:val="00314294"/>
    <w:rsid w:val="003149B7"/>
    <w:rsid w:val="00315F62"/>
    <w:rsid w:val="003172A5"/>
    <w:rsid w:val="00317CAA"/>
    <w:rsid w:val="0032155D"/>
    <w:rsid w:val="003224F8"/>
    <w:rsid w:val="00323CD7"/>
    <w:rsid w:val="00326DAA"/>
    <w:rsid w:val="0033206F"/>
    <w:rsid w:val="00332753"/>
    <w:rsid w:val="003359F9"/>
    <w:rsid w:val="003369F2"/>
    <w:rsid w:val="00337CFC"/>
    <w:rsid w:val="00340039"/>
    <w:rsid w:val="00340A1A"/>
    <w:rsid w:val="00340AA3"/>
    <w:rsid w:val="00341451"/>
    <w:rsid w:val="00341C8B"/>
    <w:rsid w:val="00342072"/>
    <w:rsid w:val="00342320"/>
    <w:rsid w:val="00345997"/>
    <w:rsid w:val="0034693C"/>
    <w:rsid w:val="00346AAA"/>
    <w:rsid w:val="00347AD3"/>
    <w:rsid w:val="00347FD6"/>
    <w:rsid w:val="00352A16"/>
    <w:rsid w:val="003543AB"/>
    <w:rsid w:val="003565E4"/>
    <w:rsid w:val="003579B9"/>
    <w:rsid w:val="003579EE"/>
    <w:rsid w:val="00363BE7"/>
    <w:rsid w:val="00365BFA"/>
    <w:rsid w:val="00367E78"/>
    <w:rsid w:val="00370F57"/>
    <w:rsid w:val="00371037"/>
    <w:rsid w:val="00371F0A"/>
    <w:rsid w:val="00373628"/>
    <w:rsid w:val="00377108"/>
    <w:rsid w:val="00377E90"/>
    <w:rsid w:val="00381C1B"/>
    <w:rsid w:val="00382B4E"/>
    <w:rsid w:val="003854BB"/>
    <w:rsid w:val="003863FB"/>
    <w:rsid w:val="00386B2F"/>
    <w:rsid w:val="003873BC"/>
    <w:rsid w:val="00387B7F"/>
    <w:rsid w:val="00395424"/>
    <w:rsid w:val="00395442"/>
    <w:rsid w:val="003971E5"/>
    <w:rsid w:val="00397762"/>
    <w:rsid w:val="003A10E7"/>
    <w:rsid w:val="003A3BB8"/>
    <w:rsid w:val="003A3F35"/>
    <w:rsid w:val="003A4A13"/>
    <w:rsid w:val="003A51AB"/>
    <w:rsid w:val="003A5217"/>
    <w:rsid w:val="003A6259"/>
    <w:rsid w:val="003A7F2F"/>
    <w:rsid w:val="003B20EB"/>
    <w:rsid w:val="003B237A"/>
    <w:rsid w:val="003B4226"/>
    <w:rsid w:val="003B4427"/>
    <w:rsid w:val="003B49DE"/>
    <w:rsid w:val="003B5131"/>
    <w:rsid w:val="003B67DE"/>
    <w:rsid w:val="003B7C3F"/>
    <w:rsid w:val="003C1564"/>
    <w:rsid w:val="003C1ACB"/>
    <w:rsid w:val="003C5084"/>
    <w:rsid w:val="003C77CC"/>
    <w:rsid w:val="003D3044"/>
    <w:rsid w:val="003D31DF"/>
    <w:rsid w:val="003D401D"/>
    <w:rsid w:val="003D40ED"/>
    <w:rsid w:val="003E13DC"/>
    <w:rsid w:val="003E17CF"/>
    <w:rsid w:val="003E1D89"/>
    <w:rsid w:val="003E297C"/>
    <w:rsid w:val="003E3339"/>
    <w:rsid w:val="003E3DC3"/>
    <w:rsid w:val="003E51D1"/>
    <w:rsid w:val="003E5758"/>
    <w:rsid w:val="003E59D3"/>
    <w:rsid w:val="003E66B8"/>
    <w:rsid w:val="003F09B1"/>
    <w:rsid w:val="003F12DA"/>
    <w:rsid w:val="003F1D1D"/>
    <w:rsid w:val="003F1EA7"/>
    <w:rsid w:val="003F3A76"/>
    <w:rsid w:val="003F4D14"/>
    <w:rsid w:val="003F5DD4"/>
    <w:rsid w:val="004004E6"/>
    <w:rsid w:val="00400B0F"/>
    <w:rsid w:val="00402A83"/>
    <w:rsid w:val="0040448E"/>
    <w:rsid w:val="00405910"/>
    <w:rsid w:val="00410F07"/>
    <w:rsid w:val="004114A8"/>
    <w:rsid w:val="00412674"/>
    <w:rsid w:val="00414262"/>
    <w:rsid w:val="004165E7"/>
    <w:rsid w:val="004168B1"/>
    <w:rsid w:val="00420EF9"/>
    <w:rsid w:val="00421A16"/>
    <w:rsid w:val="0042287B"/>
    <w:rsid w:val="00423246"/>
    <w:rsid w:val="004233E0"/>
    <w:rsid w:val="0042532B"/>
    <w:rsid w:val="0042706E"/>
    <w:rsid w:val="0043035A"/>
    <w:rsid w:val="004335AA"/>
    <w:rsid w:val="00437173"/>
    <w:rsid w:val="00437E74"/>
    <w:rsid w:val="00441990"/>
    <w:rsid w:val="00442BC1"/>
    <w:rsid w:val="00443B98"/>
    <w:rsid w:val="00445583"/>
    <w:rsid w:val="004458FF"/>
    <w:rsid w:val="004462F7"/>
    <w:rsid w:val="00451E52"/>
    <w:rsid w:val="0045249E"/>
    <w:rsid w:val="00452CF1"/>
    <w:rsid w:val="00455740"/>
    <w:rsid w:val="00456CFD"/>
    <w:rsid w:val="00456DA5"/>
    <w:rsid w:val="004571EE"/>
    <w:rsid w:val="00461D95"/>
    <w:rsid w:val="00462EF5"/>
    <w:rsid w:val="00463919"/>
    <w:rsid w:val="004640BB"/>
    <w:rsid w:val="0046419E"/>
    <w:rsid w:val="004647DE"/>
    <w:rsid w:val="00464F41"/>
    <w:rsid w:val="00472EC7"/>
    <w:rsid w:val="004734D4"/>
    <w:rsid w:val="00480E02"/>
    <w:rsid w:val="004813E8"/>
    <w:rsid w:val="00481969"/>
    <w:rsid w:val="00482975"/>
    <w:rsid w:val="00483A86"/>
    <w:rsid w:val="00483D57"/>
    <w:rsid w:val="004859AD"/>
    <w:rsid w:val="0048688E"/>
    <w:rsid w:val="004871DD"/>
    <w:rsid w:val="00487F88"/>
    <w:rsid w:val="00492F01"/>
    <w:rsid w:val="00495BBD"/>
    <w:rsid w:val="00496517"/>
    <w:rsid w:val="00497C10"/>
    <w:rsid w:val="004A1D7F"/>
    <w:rsid w:val="004A1DD6"/>
    <w:rsid w:val="004A27D0"/>
    <w:rsid w:val="004A2942"/>
    <w:rsid w:val="004A2E7D"/>
    <w:rsid w:val="004A31B5"/>
    <w:rsid w:val="004A73E1"/>
    <w:rsid w:val="004B0BB1"/>
    <w:rsid w:val="004B1FD0"/>
    <w:rsid w:val="004B2680"/>
    <w:rsid w:val="004B28E0"/>
    <w:rsid w:val="004B39E8"/>
    <w:rsid w:val="004B6AFF"/>
    <w:rsid w:val="004C0E12"/>
    <w:rsid w:val="004C1F8A"/>
    <w:rsid w:val="004C20FE"/>
    <w:rsid w:val="004C4A19"/>
    <w:rsid w:val="004C537D"/>
    <w:rsid w:val="004C5BA5"/>
    <w:rsid w:val="004D1E4A"/>
    <w:rsid w:val="004D3732"/>
    <w:rsid w:val="004D4431"/>
    <w:rsid w:val="004D6307"/>
    <w:rsid w:val="004E0105"/>
    <w:rsid w:val="004E14B7"/>
    <w:rsid w:val="004E3DCF"/>
    <w:rsid w:val="004E3EEA"/>
    <w:rsid w:val="004E4F0D"/>
    <w:rsid w:val="004E5CDD"/>
    <w:rsid w:val="004E70DD"/>
    <w:rsid w:val="004E7EAC"/>
    <w:rsid w:val="004F1286"/>
    <w:rsid w:val="004F1654"/>
    <w:rsid w:val="004F1D56"/>
    <w:rsid w:val="004F2544"/>
    <w:rsid w:val="004F6C6A"/>
    <w:rsid w:val="004F7D76"/>
    <w:rsid w:val="004F7E71"/>
    <w:rsid w:val="005002C6"/>
    <w:rsid w:val="005003F1"/>
    <w:rsid w:val="005015F5"/>
    <w:rsid w:val="005019EF"/>
    <w:rsid w:val="0050452D"/>
    <w:rsid w:val="005066FE"/>
    <w:rsid w:val="00506832"/>
    <w:rsid w:val="005105D9"/>
    <w:rsid w:val="00511429"/>
    <w:rsid w:val="005130DB"/>
    <w:rsid w:val="00513564"/>
    <w:rsid w:val="00514965"/>
    <w:rsid w:val="0051501B"/>
    <w:rsid w:val="005153E5"/>
    <w:rsid w:val="005155CD"/>
    <w:rsid w:val="005170FC"/>
    <w:rsid w:val="005172B9"/>
    <w:rsid w:val="0051783D"/>
    <w:rsid w:val="00517CE7"/>
    <w:rsid w:val="00521BAC"/>
    <w:rsid w:val="005221A1"/>
    <w:rsid w:val="00523FB5"/>
    <w:rsid w:val="00523FBC"/>
    <w:rsid w:val="00524014"/>
    <w:rsid w:val="00524366"/>
    <w:rsid w:val="00525803"/>
    <w:rsid w:val="00527D15"/>
    <w:rsid w:val="00533868"/>
    <w:rsid w:val="0053569D"/>
    <w:rsid w:val="00535B5D"/>
    <w:rsid w:val="0053684E"/>
    <w:rsid w:val="0053686F"/>
    <w:rsid w:val="00540537"/>
    <w:rsid w:val="005469F0"/>
    <w:rsid w:val="00550506"/>
    <w:rsid w:val="00551534"/>
    <w:rsid w:val="0055179C"/>
    <w:rsid w:val="00551AA9"/>
    <w:rsid w:val="00551FC2"/>
    <w:rsid w:val="00552583"/>
    <w:rsid w:val="005540FA"/>
    <w:rsid w:val="00554BEE"/>
    <w:rsid w:val="0055617D"/>
    <w:rsid w:val="00561F29"/>
    <w:rsid w:val="00562BC0"/>
    <w:rsid w:val="00563B83"/>
    <w:rsid w:val="00564B48"/>
    <w:rsid w:val="00564DFF"/>
    <w:rsid w:val="005650B8"/>
    <w:rsid w:val="00565199"/>
    <w:rsid w:val="005663EE"/>
    <w:rsid w:val="00566544"/>
    <w:rsid w:val="00566F6F"/>
    <w:rsid w:val="00567F6B"/>
    <w:rsid w:val="005745C1"/>
    <w:rsid w:val="00574C4A"/>
    <w:rsid w:val="005753E5"/>
    <w:rsid w:val="005759CA"/>
    <w:rsid w:val="0057641B"/>
    <w:rsid w:val="0057664E"/>
    <w:rsid w:val="00577EB7"/>
    <w:rsid w:val="00581D2D"/>
    <w:rsid w:val="00582B6D"/>
    <w:rsid w:val="00582C4F"/>
    <w:rsid w:val="00583C8F"/>
    <w:rsid w:val="00584C42"/>
    <w:rsid w:val="00585710"/>
    <w:rsid w:val="00586587"/>
    <w:rsid w:val="00586C4C"/>
    <w:rsid w:val="005874B7"/>
    <w:rsid w:val="0059156D"/>
    <w:rsid w:val="005921B8"/>
    <w:rsid w:val="00594C29"/>
    <w:rsid w:val="00594FBD"/>
    <w:rsid w:val="005A1084"/>
    <w:rsid w:val="005A25A9"/>
    <w:rsid w:val="005A2F1C"/>
    <w:rsid w:val="005A49FB"/>
    <w:rsid w:val="005A6DA9"/>
    <w:rsid w:val="005A6F3A"/>
    <w:rsid w:val="005A7EF4"/>
    <w:rsid w:val="005B2C85"/>
    <w:rsid w:val="005B68D1"/>
    <w:rsid w:val="005B7BA5"/>
    <w:rsid w:val="005C1237"/>
    <w:rsid w:val="005C29AB"/>
    <w:rsid w:val="005C3B50"/>
    <w:rsid w:val="005C6027"/>
    <w:rsid w:val="005D1E68"/>
    <w:rsid w:val="005D50DA"/>
    <w:rsid w:val="005D5475"/>
    <w:rsid w:val="005D5D82"/>
    <w:rsid w:val="005D6A28"/>
    <w:rsid w:val="005E45D3"/>
    <w:rsid w:val="005E791A"/>
    <w:rsid w:val="005E7B1F"/>
    <w:rsid w:val="005E7CE3"/>
    <w:rsid w:val="005F0C70"/>
    <w:rsid w:val="005F2C58"/>
    <w:rsid w:val="005F5F82"/>
    <w:rsid w:val="005F6E17"/>
    <w:rsid w:val="005F7FBE"/>
    <w:rsid w:val="0060075F"/>
    <w:rsid w:val="0060077B"/>
    <w:rsid w:val="00601F25"/>
    <w:rsid w:val="00602CE8"/>
    <w:rsid w:val="00603729"/>
    <w:rsid w:val="00603AC6"/>
    <w:rsid w:val="00604EC0"/>
    <w:rsid w:val="006054AC"/>
    <w:rsid w:val="00605908"/>
    <w:rsid w:val="00605C48"/>
    <w:rsid w:val="006078E8"/>
    <w:rsid w:val="00616C3C"/>
    <w:rsid w:val="006204EE"/>
    <w:rsid w:val="00622A6E"/>
    <w:rsid w:val="00624575"/>
    <w:rsid w:val="006247C9"/>
    <w:rsid w:val="00625411"/>
    <w:rsid w:val="0063049D"/>
    <w:rsid w:val="00630BA3"/>
    <w:rsid w:val="006338DB"/>
    <w:rsid w:val="0063411A"/>
    <w:rsid w:val="00635935"/>
    <w:rsid w:val="00635AFC"/>
    <w:rsid w:val="00640EF5"/>
    <w:rsid w:val="006415AD"/>
    <w:rsid w:val="00642E9F"/>
    <w:rsid w:val="00642FC4"/>
    <w:rsid w:val="006436C9"/>
    <w:rsid w:val="00643A94"/>
    <w:rsid w:val="00646B20"/>
    <w:rsid w:val="00647227"/>
    <w:rsid w:val="00647360"/>
    <w:rsid w:val="006503B6"/>
    <w:rsid w:val="00650E9C"/>
    <w:rsid w:val="00652F01"/>
    <w:rsid w:val="00653017"/>
    <w:rsid w:val="00653254"/>
    <w:rsid w:val="00653374"/>
    <w:rsid w:val="00654C24"/>
    <w:rsid w:val="00656584"/>
    <w:rsid w:val="0065675D"/>
    <w:rsid w:val="006574FB"/>
    <w:rsid w:val="006578E1"/>
    <w:rsid w:val="0066196A"/>
    <w:rsid w:val="0066208E"/>
    <w:rsid w:val="00662FDC"/>
    <w:rsid w:val="0066397F"/>
    <w:rsid w:val="00663D6C"/>
    <w:rsid w:val="00664074"/>
    <w:rsid w:val="0066626C"/>
    <w:rsid w:val="0067027B"/>
    <w:rsid w:val="006713BF"/>
    <w:rsid w:val="006748E0"/>
    <w:rsid w:val="0068023D"/>
    <w:rsid w:val="00680264"/>
    <w:rsid w:val="0068165A"/>
    <w:rsid w:val="00684734"/>
    <w:rsid w:val="00684B45"/>
    <w:rsid w:val="00686C8E"/>
    <w:rsid w:val="0068716B"/>
    <w:rsid w:val="00687B10"/>
    <w:rsid w:val="00692191"/>
    <w:rsid w:val="0069274A"/>
    <w:rsid w:val="00692A0B"/>
    <w:rsid w:val="006930A3"/>
    <w:rsid w:val="00694855"/>
    <w:rsid w:val="00694A27"/>
    <w:rsid w:val="0069522B"/>
    <w:rsid w:val="006976FE"/>
    <w:rsid w:val="006A0B36"/>
    <w:rsid w:val="006A1348"/>
    <w:rsid w:val="006A373A"/>
    <w:rsid w:val="006A3777"/>
    <w:rsid w:val="006A39BA"/>
    <w:rsid w:val="006A6138"/>
    <w:rsid w:val="006A69CD"/>
    <w:rsid w:val="006B07E2"/>
    <w:rsid w:val="006B27A0"/>
    <w:rsid w:val="006B2CB1"/>
    <w:rsid w:val="006B3159"/>
    <w:rsid w:val="006B3982"/>
    <w:rsid w:val="006B635D"/>
    <w:rsid w:val="006B6F7B"/>
    <w:rsid w:val="006C22F6"/>
    <w:rsid w:val="006C2D07"/>
    <w:rsid w:val="006C599B"/>
    <w:rsid w:val="006C61C6"/>
    <w:rsid w:val="006C66D0"/>
    <w:rsid w:val="006C72EF"/>
    <w:rsid w:val="006C7C2A"/>
    <w:rsid w:val="006D007B"/>
    <w:rsid w:val="006D681F"/>
    <w:rsid w:val="006D7832"/>
    <w:rsid w:val="006E05CC"/>
    <w:rsid w:val="006E2A63"/>
    <w:rsid w:val="006E339A"/>
    <w:rsid w:val="006E4F4C"/>
    <w:rsid w:val="006E4FDF"/>
    <w:rsid w:val="006E5A63"/>
    <w:rsid w:val="006F04A8"/>
    <w:rsid w:val="006F1522"/>
    <w:rsid w:val="006F219F"/>
    <w:rsid w:val="006F2229"/>
    <w:rsid w:val="006F2997"/>
    <w:rsid w:val="006F39A5"/>
    <w:rsid w:val="006F3FC7"/>
    <w:rsid w:val="00701463"/>
    <w:rsid w:val="00701800"/>
    <w:rsid w:val="0070528D"/>
    <w:rsid w:val="00706BBA"/>
    <w:rsid w:val="00706E60"/>
    <w:rsid w:val="007074C6"/>
    <w:rsid w:val="0071047F"/>
    <w:rsid w:val="00710E6C"/>
    <w:rsid w:val="00711620"/>
    <w:rsid w:val="007116D9"/>
    <w:rsid w:val="00711F73"/>
    <w:rsid w:val="007122B7"/>
    <w:rsid w:val="00712455"/>
    <w:rsid w:val="00714101"/>
    <w:rsid w:val="00714168"/>
    <w:rsid w:val="00716249"/>
    <w:rsid w:val="007165A6"/>
    <w:rsid w:val="00716E4C"/>
    <w:rsid w:val="00721E88"/>
    <w:rsid w:val="00722E1F"/>
    <w:rsid w:val="00723248"/>
    <w:rsid w:val="00723543"/>
    <w:rsid w:val="00724803"/>
    <w:rsid w:val="00725563"/>
    <w:rsid w:val="007259C7"/>
    <w:rsid w:val="00726C46"/>
    <w:rsid w:val="00727109"/>
    <w:rsid w:val="00727E8F"/>
    <w:rsid w:val="0073064D"/>
    <w:rsid w:val="00731113"/>
    <w:rsid w:val="00731DBC"/>
    <w:rsid w:val="0073306F"/>
    <w:rsid w:val="00733103"/>
    <w:rsid w:val="00737114"/>
    <w:rsid w:val="00737276"/>
    <w:rsid w:val="007376DD"/>
    <w:rsid w:val="007403CD"/>
    <w:rsid w:val="00742944"/>
    <w:rsid w:val="00742965"/>
    <w:rsid w:val="00743202"/>
    <w:rsid w:val="00744DCD"/>
    <w:rsid w:val="00750424"/>
    <w:rsid w:val="007506D6"/>
    <w:rsid w:val="00753C5A"/>
    <w:rsid w:val="00755ED6"/>
    <w:rsid w:val="00756337"/>
    <w:rsid w:val="0076065A"/>
    <w:rsid w:val="00761892"/>
    <w:rsid w:val="00761C88"/>
    <w:rsid w:val="00765789"/>
    <w:rsid w:val="00774F5A"/>
    <w:rsid w:val="007757A4"/>
    <w:rsid w:val="00775992"/>
    <w:rsid w:val="00775BC8"/>
    <w:rsid w:val="00776FAF"/>
    <w:rsid w:val="00777F4B"/>
    <w:rsid w:val="007804E7"/>
    <w:rsid w:val="00781B99"/>
    <w:rsid w:val="007826D7"/>
    <w:rsid w:val="00782A10"/>
    <w:rsid w:val="00782B34"/>
    <w:rsid w:val="00783D75"/>
    <w:rsid w:val="007848C7"/>
    <w:rsid w:val="00786EB7"/>
    <w:rsid w:val="007879C2"/>
    <w:rsid w:val="007948F0"/>
    <w:rsid w:val="00794C01"/>
    <w:rsid w:val="00794D68"/>
    <w:rsid w:val="00795216"/>
    <w:rsid w:val="00796633"/>
    <w:rsid w:val="00797310"/>
    <w:rsid w:val="007A149D"/>
    <w:rsid w:val="007A626E"/>
    <w:rsid w:val="007A6882"/>
    <w:rsid w:val="007B05CB"/>
    <w:rsid w:val="007B390C"/>
    <w:rsid w:val="007B581E"/>
    <w:rsid w:val="007B5ECA"/>
    <w:rsid w:val="007C2F78"/>
    <w:rsid w:val="007C35A9"/>
    <w:rsid w:val="007C4A23"/>
    <w:rsid w:val="007C4E84"/>
    <w:rsid w:val="007C5BF5"/>
    <w:rsid w:val="007C5CA2"/>
    <w:rsid w:val="007D02B5"/>
    <w:rsid w:val="007D1E79"/>
    <w:rsid w:val="007D2AC7"/>
    <w:rsid w:val="007D3787"/>
    <w:rsid w:val="007D417B"/>
    <w:rsid w:val="007D5F99"/>
    <w:rsid w:val="007D7000"/>
    <w:rsid w:val="007E1EAB"/>
    <w:rsid w:val="007E762F"/>
    <w:rsid w:val="007F0A7D"/>
    <w:rsid w:val="007F1489"/>
    <w:rsid w:val="007F21D4"/>
    <w:rsid w:val="007F2472"/>
    <w:rsid w:val="007F2B4C"/>
    <w:rsid w:val="007F4141"/>
    <w:rsid w:val="007F5EDA"/>
    <w:rsid w:val="007F6885"/>
    <w:rsid w:val="007F75C5"/>
    <w:rsid w:val="007F77B9"/>
    <w:rsid w:val="008003E1"/>
    <w:rsid w:val="00801C52"/>
    <w:rsid w:val="00802B5F"/>
    <w:rsid w:val="00803194"/>
    <w:rsid w:val="00803D59"/>
    <w:rsid w:val="0080455F"/>
    <w:rsid w:val="00804DF5"/>
    <w:rsid w:val="0080530F"/>
    <w:rsid w:val="00805657"/>
    <w:rsid w:val="00811198"/>
    <w:rsid w:val="00812704"/>
    <w:rsid w:val="00812F8F"/>
    <w:rsid w:val="008142E3"/>
    <w:rsid w:val="008167AE"/>
    <w:rsid w:val="008203B7"/>
    <w:rsid w:val="00820468"/>
    <w:rsid w:val="0082101B"/>
    <w:rsid w:val="00822133"/>
    <w:rsid w:val="008241E7"/>
    <w:rsid w:val="00824489"/>
    <w:rsid w:val="0083163B"/>
    <w:rsid w:val="00837104"/>
    <w:rsid w:val="0083735C"/>
    <w:rsid w:val="008409F1"/>
    <w:rsid w:val="00842489"/>
    <w:rsid w:val="00843C07"/>
    <w:rsid w:val="0084537A"/>
    <w:rsid w:val="008459FC"/>
    <w:rsid w:val="00845AB8"/>
    <w:rsid w:val="008473AE"/>
    <w:rsid w:val="00853C55"/>
    <w:rsid w:val="008553B5"/>
    <w:rsid w:val="00855508"/>
    <w:rsid w:val="00855CBD"/>
    <w:rsid w:val="008570E2"/>
    <w:rsid w:val="00857536"/>
    <w:rsid w:val="00861B1B"/>
    <w:rsid w:val="008636AF"/>
    <w:rsid w:val="00864481"/>
    <w:rsid w:val="00865617"/>
    <w:rsid w:val="008661CE"/>
    <w:rsid w:val="008704F3"/>
    <w:rsid w:val="0087052D"/>
    <w:rsid w:val="0087097C"/>
    <w:rsid w:val="00871730"/>
    <w:rsid w:val="00872F8C"/>
    <w:rsid w:val="00873B3C"/>
    <w:rsid w:val="008741DE"/>
    <w:rsid w:val="0087462A"/>
    <w:rsid w:val="0087559F"/>
    <w:rsid w:val="00881A6D"/>
    <w:rsid w:val="00883454"/>
    <w:rsid w:val="008844D5"/>
    <w:rsid w:val="00885EDF"/>
    <w:rsid w:val="00886415"/>
    <w:rsid w:val="00893590"/>
    <w:rsid w:val="00894999"/>
    <w:rsid w:val="00895574"/>
    <w:rsid w:val="00896B4C"/>
    <w:rsid w:val="008A1437"/>
    <w:rsid w:val="008A1694"/>
    <w:rsid w:val="008A1896"/>
    <w:rsid w:val="008A1947"/>
    <w:rsid w:val="008A1EA3"/>
    <w:rsid w:val="008A2644"/>
    <w:rsid w:val="008A315E"/>
    <w:rsid w:val="008A33EF"/>
    <w:rsid w:val="008A535E"/>
    <w:rsid w:val="008A596B"/>
    <w:rsid w:val="008B21D9"/>
    <w:rsid w:val="008B50FC"/>
    <w:rsid w:val="008B6D75"/>
    <w:rsid w:val="008C0832"/>
    <w:rsid w:val="008C1241"/>
    <w:rsid w:val="008C155D"/>
    <w:rsid w:val="008C1A05"/>
    <w:rsid w:val="008C294D"/>
    <w:rsid w:val="008C3876"/>
    <w:rsid w:val="008C46A8"/>
    <w:rsid w:val="008C546C"/>
    <w:rsid w:val="008C54D3"/>
    <w:rsid w:val="008C54E6"/>
    <w:rsid w:val="008D0D11"/>
    <w:rsid w:val="008D10BE"/>
    <w:rsid w:val="008D2F19"/>
    <w:rsid w:val="008D50C3"/>
    <w:rsid w:val="008D5A97"/>
    <w:rsid w:val="008D680F"/>
    <w:rsid w:val="008D6D07"/>
    <w:rsid w:val="008D717A"/>
    <w:rsid w:val="008E1811"/>
    <w:rsid w:val="008E213E"/>
    <w:rsid w:val="008E3B3B"/>
    <w:rsid w:val="008E4238"/>
    <w:rsid w:val="008E4E08"/>
    <w:rsid w:val="008E53C7"/>
    <w:rsid w:val="008E5727"/>
    <w:rsid w:val="008E64EE"/>
    <w:rsid w:val="008E775F"/>
    <w:rsid w:val="008E7B5A"/>
    <w:rsid w:val="008F1215"/>
    <w:rsid w:val="008F33D6"/>
    <w:rsid w:val="008F3484"/>
    <w:rsid w:val="008F3640"/>
    <w:rsid w:val="008F45AF"/>
    <w:rsid w:val="008F4631"/>
    <w:rsid w:val="008F4FCF"/>
    <w:rsid w:val="008F5709"/>
    <w:rsid w:val="008F66B9"/>
    <w:rsid w:val="008F68B3"/>
    <w:rsid w:val="008F7361"/>
    <w:rsid w:val="009017B4"/>
    <w:rsid w:val="00902DD7"/>
    <w:rsid w:val="009115C6"/>
    <w:rsid w:val="009118D4"/>
    <w:rsid w:val="00911E19"/>
    <w:rsid w:val="0091523E"/>
    <w:rsid w:val="009159FD"/>
    <w:rsid w:val="009162C1"/>
    <w:rsid w:val="0091632A"/>
    <w:rsid w:val="00921A67"/>
    <w:rsid w:val="00921FF6"/>
    <w:rsid w:val="009229B5"/>
    <w:rsid w:val="00922F8B"/>
    <w:rsid w:val="00924A1F"/>
    <w:rsid w:val="009253C8"/>
    <w:rsid w:val="00930CFF"/>
    <w:rsid w:val="009316D8"/>
    <w:rsid w:val="0093243D"/>
    <w:rsid w:val="00934181"/>
    <w:rsid w:val="0093740B"/>
    <w:rsid w:val="00940D38"/>
    <w:rsid w:val="009418B4"/>
    <w:rsid w:val="0094190A"/>
    <w:rsid w:val="00941DC8"/>
    <w:rsid w:val="00942256"/>
    <w:rsid w:val="00946009"/>
    <w:rsid w:val="0095116B"/>
    <w:rsid w:val="0095191D"/>
    <w:rsid w:val="00953BCB"/>
    <w:rsid w:val="00954029"/>
    <w:rsid w:val="009554C2"/>
    <w:rsid w:val="009556F1"/>
    <w:rsid w:val="00955739"/>
    <w:rsid w:val="00956045"/>
    <w:rsid w:val="00956A7A"/>
    <w:rsid w:val="00957478"/>
    <w:rsid w:val="009575DB"/>
    <w:rsid w:val="00961233"/>
    <w:rsid w:val="00962FEF"/>
    <w:rsid w:val="00963CAE"/>
    <w:rsid w:val="00964CDF"/>
    <w:rsid w:val="009656B0"/>
    <w:rsid w:val="00966832"/>
    <w:rsid w:val="00970C79"/>
    <w:rsid w:val="00972094"/>
    <w:rsid w:val="0097313B"/>
    <w:rsid w:val="00973257"/>
    <w:rsid w:val="00974AE6"/>
    <w:rsid w:val="00976013"/>
    <w:rsid w:val="00976626"/>
    <w:rsid w:val="009766C5"/>
    <w:rsid w:val="00976E47"/>
    <w:rsid w:val="00980052"/>
    <w:rsid w:val="009808F8"/>
    <w:rsid w:val="00980A78"/>
    <w:rsid w:val="00982F2B"/>
    <w:rsid w:val="00983CA5"/>
    <w:rsid w:val="0098402A"/>
    <w:rsid w:val="009841A2"/>
    <w:rsid w:val="00984E7B"/>
    <w:rsid w:val="00985D15"/>
    <w:rsid w:val="0098785F"/>
    <w:rsid w:val="00992220"/>
    <w:rsid w:val="00993E11"/>
    <w:rsid w:val="00993E32"/>
    <w:rsid w:val="009943EA"/>
    <w:rsid w:val="00995445"/>
    <w:rsid w:val="009A0EC8"/>
    <w:rsid w:val="009A2E50"/>
    <w:rsid w:val="009A3601"/>
    <w:rsid w:val="009A3BB5"/>
    <w:rsid w:val="009A4CD2"/>
    <w:rsid w:val="009A76D5"/>
    <w:rsid w:val="009B25EE"/>
    <w:rsid w:val="009B2A2C"/>
    <w:rsid w:val="009B2D09"/>
    <w:rsid w:val="009B4C12"/>
    <w:rsid w:val="009B5FB2"/>
    <w:rsid w:val="009B7F4C"/>
    <w:rsid w:val="009C068C"/>
    <w:rsid w:val="009C6FD1"/>
    <w:rsid w:val="009C7A4F"/>
    <w:rsid w:val="009D035A"/>
    <w:rsid w:val="009D28B3"/>
    <w:rsid w:val="009D313F"/>
    <w:rsid w:val="009D56FA"/>
    <w:rsid w:val="009D655A"/>
    <w:rsid w:val="009D7496"/>
    <w:rsid w:val="009E1694"/>
    <w:rsid w:val="009E3DB3"/>
    <w:rsid w:val="009E4191"/>
    <w:rsid w:val="009E48E6"/>
    <w:rsid w:val="009E55EA"/>
    <w:rsid w:val="009E6E07"/>
    <w:rsid w:val="009E7F57"/>
    <w:rsid w:val="009F2CC8"/>
    <w:rsid w:val="009F2F0B"/>
    <w:rsid w:val="009F429E"/>
    <w:rsid w:val="009F4AC6"/>
    <w:rsid w:val="009F57BD"/>
    <w:rsid w:val="00A00B5A"/>
    <w:rsid w:val="00A01ED1"/>
    <w:rsid w:val="00A05987"/>
    <w:rsid w:val="00A06588"/>
    <w:rsid w:val="00A06DA6"/>
    <w:rsid w:val="00A06FAB"/>
    <w:rsid w:val="00A07B61"/>
    <w:rsid w:val="00A10024"/>
    <w:rsid w:val="00A10A62"/>
    <w:rsid w:val="00A11139"/>
    <w:rsid w:val="00A11CAA"/>
    <w:rsid w:val="00A1229F"/>
    <w:rsid w:val="00A1296C"/>
    <w:rsid w:val="00A15E89"/>
    <w:rsid w:val="00A16F81"/>
    <w:rsid w:val="00A173B8"/>
    <w:rsid w:val="00A17788"/>
    <w:rsid w:val="00A21119"/>
    <w:rsid w:val="00A21AB4"/>
    <w:rsid w:val="00A21E8C"/>
    <w:rsid w:val="00A221A2"/>
    <w:rsid w:val="00A22595"/>
    <w:rsid w:val="00A259D7"/>
    <w:rsid w:val="00A31039"/>
    <w:rsid w:val="00A311FF"/>
    <w:rsid w:val="00A31DE3"/>
    <w:rsid w:val="00A35818"/>
    <w:rsid w:val="00A35B6B"/>
    <w:rsid w:val="00A40660"/>
    <w:rsid w:val="00A42D5B"/>
    <w:rsid w:val="00A431EC"/>
    <w:rsid w:val="00A50E19"/>
    <w:rsid w:val="00A50FC4"/>
    <w:rsid w:val="00A52EAA"/>
    <w:rsid w:val="00A5564C"/>
    <w:rsid w:val="00A55E54"/>
    <w:rsid w:val="00A56747"/>
    <w:rsid w:val="00A57065"/>
    <w:rsid w:val="00A60749"/>
    <w:rsid w:val="00A60B42"/>
    <w:rsid w:val="00A626CC"/>
    <w:rsid w:val="00A63E0D"/>
    <w:rsid w:val="00A64241"/>
    <w:rsid w:val="00A667BE"/>
    <w:rsid w:val="00A70FFA"/>
    <w:rsid w:val="00A72158"/>
    <w:rsid w:val="00A7311C"/>
    <w:rsid w:val="00A73548"/>
    <w:rsid w:val="00A742C4"/>
    <w:rsid w:val="00A7546A"/>
    <w:rsid w:val="00A75A95"/>
    <w:rsid w:val="00A76CD8"/>
    <w:rsid w:val="00A76DAE"/>
    <w:rsid w:val="00A832D3"/>
    <w:rsid w:val="00A84E54"/>
    <w:rsid w:val="00A8505C"/>
    <w:rsid w:val="00A8540C"/>
    <w:rsid w:val="00A878B9"/>
    <w:rsid w:val="00A93C8E"/>
    <w:rsid w:val="00A963A8"/>
    <w:rsid w:val="00A97C08"/>
    <w:rsid w:val="00AA6207"/>
    <w:rsid w:val="00AB1B71"/>
    <w:rsid w:val="00AB7E34"/>
    <w:rsid w:val="00AC4AE9"/>
    <w:rsid w:val="00AD054C"/>
    <w:rsid w:val="00AD1BF6"/>
    <w:rsid w:val="00AD2F71"/>
    <w:rsid w:val="00AD398B"/>
    <w:rsid w:val="00AD4565"/>
    <w:rsid w:val="00AD57CA"/>
    <w:rsid w:val="00AE2422"/>
    <w:rsid w:val="00AE271D"/>
    <w:rsid w:val="00AE4FD4"/>
    <w:rsid w:val="00AE56C8"/>
    <w:rsid w:val="00AE5F7C"/>
    <w:rsid w:val="00AE7EB7"/>
    <w:rsid w:val="00AF0AE9"/>
    <w:rsid w:val="00AF0E8B"/>
    <w:rsid w:val="00AF11CE"/>
    <w:rsid w:val="00AF2C95"/>
    <w:rsid w:val="00AF3AFC"/>
    <w:rsid w:val="00AF60C4"/>
    <w:rsid w:val="00AF6A6E"/>
    <w:rsid w:val="00AF7CA0"/>
    <w:rsid w:val="00B00BA0"/>
    <w:rsid w:val="00B0163A"/>
    <w:rsid w:val="00B02F83"/>
    <w:rsid w:val="00B042F6"/>
    <w:rsid w:val="00B04789"/>
    <w:rsid w:val="00B04CE0"/>
    <w:rsid w:val="00B05D04"/>
    <w:rsid w:val="00B072C8"/>
    <w:rsid w:val="00B07E11"/>
    <w:rsid w:val="00B145D5"/>
    <w:rsid w:val="00B1490D"/>
    <w:rsid w:val="00B14B97"/>
    <w:rsid w:val="00B14C60"/>
    <w:rsid w:val="00B15249"/>
    <w:rsid w:val="00B15BAC"/>
    <w:rsid w:val="00B2022D"/>
    <w:rsid w:val="00B21375"/>
    <w:rsid w:val="00B228C8"/>
    <w:rsid w:val="00B228F6"/>
    <w:rsid w:val="00B230FF"/>
    <w:rsid w:val="00B24917"/>
    <w:rsid w:val="00B24AE1"/>
    <w:rsid w:val="00B24F25"/>
    <w:rsid w:val="00B3018D"/>
    <w:rsid w:val="00B32EF0"/>
    <w:rsid w:val="00B35E44"/>
    <w:rsid w:val="00B36108"/>
    <w:rsid w:val="00B40B88"/>
    <w:rsid w:val="00B41226"/>
    <w:rsid w:val="00B41434"/>
    <w:rsid w:val="00B44D73"/>
    <w:rsid w:val="00B45273"/>
    <w:rsid w:val="00B453F1"/>
    <w:rsid w:val="00B45503"/>
    <w:rsid w:val="00B45E70"/>
    <w:rsid w:val="00B45EF0"/>
    <w:rsid w:val="00B5059E"/>
    <w:rsid w:val="00B51318"/>
    <w:rsid w:val="00B52A88"/>
    <w:rsid w:val="00B539D9"/>
    <w:rsid w:val="00B542F4"/>
    <w:rsid w:val="00B5439A"/>
    <w:rsid w:val="00B54BBA"/>
    <w:rsid w:val="00B556A8"/>
    <w:rsid w:val="00B55BDD"/>
    <w:rsid w:val="00B57BA6"/>
    <w:rsid w:val="00B61673"/>
    <w:rsid w:val="00B62B67"/>
    <w:rsid w:val="00B62FB9"/>
    <w:rsid w:val="00B631F5"/>
    <w:rsid w:val="00B63D9E"/>
    <w:rsid w:val="00B66490"/>
    <w:rsid w:val="00B70181"/>
    <w:rsid w:val="00B70F27"/>
    <w:rsid w:val="00B73D85"/>
    <w:rsid w:val="00B74D78"/>
    <w:rsid w:val="00B7613C"/>
    <w:rsid w:val="00B8039D"/>
    <w:rsid w:val="00B817D6"/>
    <w:rsid w:val="00B853B0"/>
    <w:rsid w:val="00B85617"/>
    <w:rsid w:val="00B87482"/>
    <w:rsid w:val="00B909B5"/>
    <w:rsid w:val="00B92F53"/>
    <w:rsid w:val="00B93267"/>
    <w:rsid w:val="00B949C1"/>
    <w:rsid w:val="00B967EC"/>
    <w:rsid w:val="00B97348"/>
    <w:rsid w:val="00B97422"/>
    <w:rsid w:val="00BA08DB"/>
    <w:rsid w:val="00BA2EEF"/>
    <w:rsid w:val="00BA4485"/>
    <w:rsid w:val="00BA4610"/>
    <w:rsid w:val="00BA78D3"/>
    <w:rsid w:val="00BB450F"/>
    <w:rsid w:val="00BB5A67"/>
    <w:rsid w:val="00BB7EFA"/>
    <w:rsid w:val="00BC11C9"/>
    <w:rsid w:val="00BC2716"/>
    <w:rsid w:val="00BC283A"/>
    <w:rsid w:val="00BC301A"/>
    <w:rsid w:val="00BC323F"/>
    <w:rsid w:val="00BC38DB"/>
    <w:rsid w:val="00BC4DE9"/>
    <w:rsid w:val="00BC6CAB"/>
    <w:rsid w:val="00BD1968"/>
    <w:rsid w:val="00BD327D"/>
    <w:rsid w:val="00BD3958"/>
    <w:rsid w:val="00BD4678"/>
    <w:rsid w:val="00BD7B26"/>
    <w:rsid w:val="00BE05A0"/>
    <w:rsid w:val="00BE211D"/>
    <w:rsid w:val="00BE33E4"/>
    <w:rsid w:val="00BE345D"/>
    <w:rsid w:val="00BE439D"/>
    <w:rsid w:val="00BE5513"/>
    <w:rsid w:val="00BE619B"/>
    <w:rsid w:val="00BE6741"/>
    <w:rsid w:val="00BE79FA"/>
    <w:rsid w:val="00BF021E"/>
    <w:rsid w:val="00BF3074"/>
    <w:rsid w:val="00BF3623"/>
    <w:rsid w:val="00BF40A7"/>
    <w:rsid w:val="00BF44CD"/>
    <w:rsid w:val="00BF4D11"/>
    <w:rsid w:val="00BF4E37"/>
    <w:rsid w:val="00BF515C"/>
    <w:rsid w:val="00BF5798"/>
    <w:rsid w:val="00BF6217"/>
    <w:rsid w:val="00C01A7F"/>
    <w:rsid w:val="00C02AE5"/>
    <w:rsid w:val="00C02C75"/>
    <w:rsid w:val="00C030D4"/>
    <w:rsid w:val="00C0403D"/>
    <w:rsid w:val="00C049F5"/>
    <w:rsid w:val="00C04D38"/>
    <w:rsid w:val="00C05386"/>
    <w:rsid w:val="00C11879"/>
    <w:rsid w:val="00C11D5D"/>
    <w:rsid w:val="00C15276"/>
    <w:rsid w:val="00C16B67"/>
    <w:rsid w:val="00C175CD"/>
    <w:rsid w:val="00C20E4F"/>
    <w:rsid w:val="00C22872"/>
    <w:rsid w:val="00C23DE5"/>
    <w:rsid w:val="00C248C9"/>
    <w:rsid w:val="00C24E08"/>
    <w:rsid w:val="00C26B97"/>
    <w:rsid w:val="00C27EA5"/>
    <w:rsid w:val="00C3322A"/>
    <w:rsid w:val="00C3352B"/>
    <w:rsid w:val="00C3404E"/>
    <w:rsid w:val="00C34C5E"/>
    <w:rsid w:val="00C35E45"/>
    <w:rsid w:val="00C37061"/>
    <w:rsid w:val="00C404CE"/>
    <w:rsid w:val="00C41F01"/>
    <w:rsid w:val="00C42EEF"/>
    <w:rsid w:val="00C43DE6"/>
    <w:rsid w:val="00C4621D"/>
    <w:rsid w:val="00C47F69"/>
    <w:rsid w:val="00C500B6"/>
    <w:rsid w:val="00C511FB"/>
    <w:rsid w:val="00C512A6"/>
    <w:rsid w:val="00C55A2A"/>
    <w:rsid w:val="00C564AB"/>
    <w:rsid w:val="00C56B6C"/>
    <w:rsid w:val="00C61C64"/>
    <w:rsid w:val="00C62236"/>
    <w:rsid w:val="00C62418"/>
    <w:rsid w:val="00C64A08"/>
    <w:rsid w:val="00C65325"/>
    <w:rsid w:val="00C65CBA"/>
    <w:rsid w:val="00C66391"/>
    <w:rsid w:val="00C712C4"/>
    <w:rsid w:val="00C715CB"/>
    <w:rsid w:val="00C71A4F"/>
    <w:rsid w:val="00C7236F"/>
    <w:rsid w:val="00C75D4D"/>
    <w:rsid w:val="00C75D9B"/>
    <w:rsid w:val="00C76222"/>
    <w:rsid w:val="00C8174D"/>
    <w:rsid w:val="00C81C44"/>
    <w:rsid w:val="00C83E72"/>
    <w:rsid w:val="00C86057"/>
    <w:rsid w:val="00C8677E"/>
    <w:rsid w:val="00C876F1"/>
    <w:rsid w:val="00C92007"/>
    <w:rsid w:val="00C92405"/>
    <w:rsid w:val="00C92623"/>
    <w:rsid w:val="00C92821"/>
    <w:rsid w:val="00C95197"/>
    <w:rsid w:val="00C97178"/>
    <w:rsid w:val="00CA5AE0"/>
    <w:rsid w:val="00CA5E25"/>
    <w:rsid w:val="00CB07F7"/>
    <w:rsid w:val="00CB668B"/>
    <w:rsid w:val="00CB6E5A"/>
    <w:rsid w:val="00CC0230"/>
    <w:rsid w:val="00CC0680"/>
    <w:rsid w:val="00CC0862"/>
    <w:rsid w:val="00CC5D5E"/>
    <w:rsid w:val="00CD38CC"/>
    <w:rsid w:val="00CD3962"/>
    <w:rsid w:val="00CD3A51"/>
    <w:rsid w:val="00CD3AC4"/>
    <w:rsid w:val="00CD3B2B"/>
    <w:rsid w:val="00CD4EA7"/>
    <w:rsid w:val="00CD5646"/>
    <w:rsid w:val="00CD56D6"/>
    <w:rsid w:val="00CD57C0"/>
    <w:rsid w:val="00CE0AB0"/>
    <w:rsid w:val="00CE34F1"/>
    <w:rsid w:val="00CE3882"/>
    <w:rsid w:val="00CE4A08"/>
    <w:rsid w:val="00CE7ECC"/>
    <w:rsid w:val="00CF06A7"/>
    <w:rsid w:val="00CF0C90"/>
    <w:rsid w:val="00CF3C05"/>
    <w:rsid w:val="00CF430B"/>
    <w:rsid w:val="00CF4C58"/>
    <w:rsid w:val="00CF4E67"/>
    <w:rsid w:val="00CF57C2"/>
    <w:rsid w:val="00CF5EB7"/>
    <w:rsid w:val="00CF7339"/>
    <w:rsid w:val="00D0153B"/>
    <w:rsid w:val="00D024C9"/>
    <w:rsid w:val="00D04662"/>
    <w:rsid w:val="00D07E6E"/>
    <w:rsid w:val="00D11C3D"/>
    <w:rsid w:val="00D121D6"/>
    <w:rsid w:val="00D121EF"/>
    <w:rsid w:val="00D1527D"/>
    <w:rsid w:val="00D156AC"/>
    <w:rsid w:val="00D16DFB"/>
    <w:rsid w:val="00D1703E"/>
    <w:rsid w:val="00D17B44"/>
    <w:rsid w:val="00D225FB"/>
    <w:rsid w:val="00D22F91"/>
    <w:rsid w:val="00D22FB0"/>
    <w:rsid w:val="00D23A53"/>
    <w:rsid w:val="00D23E0D"/>
    <w:rsid w:val="00D24D72"/>
    <w:rsid w:val="00D25005"/>
    <w:rsid w:val="00D26595"/>
    <w:rsid w:val="00D27B17"/>
    <w:rsid w:val="00D306E3"/>
    <w:rsid w:val="00D324A2"/>
    <w:rsid w:val="00D32E33"/>
    <w:rsid w:val="00D364BB"/>
    <w:rsid w:val="00D369EC"/>
    <w:rsid w:val="00D36E22"/>
    <w:rsid w:val="00D371F1"/>
    <w:rsid w:val="00D41F2A"/>
    <w:rsid w:val="00D46629"/>
    <w:rsid w:val="00D4762F"/>
    <w:rsid w:val="00D5057B"/>
    <w:rsid w:val="00D528BA"/>
    <w:rsid w:val="00D52E15"/>
    <w:rsid w:val="00D54616"/>
    <w:rsid w:val="00D55848"/>
    <w:rsid w:val="00D60E6D"/>
    <w:rsid w:val="00D61486"/>
    <w:rsid w:val="00D61FCC"/>
    <w:rsid w:val="00D64F91"/>
    <w:rsid w:val="00D661AD"/>
    <w:rsid w:val="00D66559"/>
    <w:rsid w:val="00D66CCA"/>
    <w:rsid w:val="00D6752E"/>
    <w:rsid w:val="00D675D9"/>
    <w:rsid w:val="00D67BA3"/>
    <w:rsid w:val="00D70934"/>
    <w:rsid w:val="00D70D2B"/>
    <w:rsid w:val="00D718A4"/>
    <w:rsid w:val="00D7253A"/>
    <w:rsid w:val="00D729CB"/>
    <w:rsid w:val="00D7362A"/>
    <w:rsid w:val="00D73AE2"/>
    <w:rsid w:val="00D75C57"/>
    <w:rsid w:val="00D76F02"/>
    <w:rsid w:val="00D80A0C"/>
    <w:rsid w:val="00D80AB6"/>
    <w:rsid w:val="00D80CB6"/>
    <w:rsid w:val="00D80E43"/>
    <w:rsid w:val="00D81626"/>
    <w:rsid w:val="00D81AA0"/>
    <w:rsid w:val="00D8289C"/>
    <w:rsid w:val="00D82A7E"/>
    <w:rsid w:val="00D83B22"/>
    <w:rsid w:val="00D863D4"/>
    <w:rsid w:val="00D8784A"/>
    <w:rsid w:val="00D87E65"/>
    <w:rsid w:val="00D909C3"/>
    <w:rsid w:val="00D91433"/>
    <w:rsid w:val="00D91884"/>
    <w:rsid w:val="00D95FCC"/>
    <w:rsid w:val="00DA2519"/>
    <w:rsid w:val="00DA44C0"/>
    <w:rsid w:val="00DB0170"/>
    <w:rsid w:val="00DB5C31"/>
    <w:rsid w:val="00DB646E"/>
    <w:rsid w:val="00DB7AC2"/>
    <w:rsid w:val="00DC0B9F"/>
    <w:rsid w:val="00DC0C4C"/>
    <w:rsid w:val="00DC1784"/>
    <w:rsid w:val="00DC24EE"/>
    <w:rsid w:val="00DC3D41"/>
    <w:rsid w:val="00DC3DC2"/>
    <w:rsid w:val="00DD01FC"/>
    <w:rsid w:val="00DD09B2"/>
    <w:rsid w:val="00DD0C72"/>
    <w:rsid w:val="00DD295A"/>
    <w:rsid w:val="00DD3428"/>
    <w:rsid w:val="00DD3EAF"/>
    <w:rsid w:val="00DD437C"/>
    <w:rsid w:val="00DD65BE"/>
    <w:rsid w:val="00DE0AFD"/>
    <w:rsid w:val="00DE0FE4"/>
    <w:rsid w:val="00DE113B"/>
    <w:rsid w:val="00DE22ED"/>
    <w:rsid w:val="00DE6075"/>
    <w:rsid w:val="00DE7000"/>
    <w:rsid w:val="00DE798F"/>
    <w:rsid w:val="00DE7A1E"/>
    <w:rsid w:val="00DF0FC0"/>
    <w:rsid w:val="00DF35D1"/>
    <w:rsid w:val="00DF58F0"/>
    <w:rsid w:val="00DF690C"/>
    <w:rsid w:val="00E00613"/>
    <w:rsid w:val="00E031AC"/>
    <w:rsid w:val="00E03B4E"/>
    <w:rsid w:val="00E043B4"/>
    <w:rsid w:val="00E04C1C"/>
    <w:rsid w:val="00E054D7"/>
    <w:rsid w:val="00E101D3"/>
    <w:rsid w:val="00E112AA"/>
    <w:rsid w:val="00E1160B"/>
    <w:rsid w:val="00E1750C"/>
    <w:rsid w:val="00E175AB"/>
    <w:rsid w:val="00E17AD3"/>
    <w:rsid w:val="00E20AC1"/>
    <w:rsid w:val="00E23151"/>
    <w:rsid w:val="00E25536"/>
    <w:rsid w:val="00E25609"/>
    <w:rsid w:val="00E25A0C"/>
    <w:rsid w:val="00E26054"/>
    <w:rsid w:val="00E278EA"/>
    <w:rsid w:val="00E27FEE"/>
    <w:rsid w:val="00E30158"/>
    <w:rsid w:val="00E3051E"/>
    <w:rsid w:val="00E3175A"/>
    <w:rsid w:val="00E32C77"/>
    <w:rsid w:val="00E33DDC"/>
    <w:rsid w:val="00E35245"/>
    <w:rsid w:val="00E3663B"/>
    <w:rsid w:val="00E427BE"/>
    <w:rsid w:val="00E42F2C"/>
    <w:rsid w:val="00E43186"/>
    <w:rsid w:val="00E435D2"/>
    <w:rsid w:val="00E440DD"/>
    <w:rsid w:val="00E4560A"/>
    <w:rsid w:val="00E458B7"/>
    <w:rsid w:val="00E47B0E"/>
    <w:rsid w:val="00E50851"/>
    <w:rsid w:val="00E50F86"/>
    <w:rsid w:val="00E5134E"/>
    <w:rsid w:val="00E52B88"/>
    <w:rsid w:val="00E53850"/>
    <w:rsid w:val="00E54F28"/>
    <w:rsid w:val="00E56B4E"/>
    <w:rsid w:val="00E56F4E"/>
    <w:rsid w:val="00E57361"/>
    <w:rsid w:val="00E578A3"/>
    <w:rsid w:val="00E62673"/>
    <w:rsid w:val="00E63A7E"/>
    <w:rsid w:val="00E64A2E"/>
    <w:rsid w:val="00E665C2"/>
    <w:rsid w:val="00E673A7"/>
    <w:rsid w:val="00E70187"/>
    <w:rsid w:val="00E76FF3"/>
    <w:rsid w:val="00E80DA5"/>
    <w:rsid w:val="00E810BE"/>
    <w:rsid w:val="00E813F5"/>
    <w:rsid w:val="00E81703"/>
    <w:rsid w:val="00E81B44"/>
    <w:rsid w:val="00E81CAA"/>
    <w:rsid w:val="00E82293"/>
    <w:rsid w:val="00E822A4"/>
    <w:rsid w:val="00E842F5"/>
    <w:rsid w:val="00E84765"/>
    <w:rsid w:val="00E85B8A"/>
    <w:rsid w:val="00E93B11"/>
    <w:rsid w:val="00E93EE0"/>
    <w:rsid w:val="00E95706"/>
    <w:rsid w:val="00E97EAE"/>
    <w:rsid w:val="00EA0CCC"/>
    <w:rsid w:val="00EA1416"/>
    <w:rsid w:val="00EA363B"/>
    <w:rsid w:val="00EA488E"/>
    <w:rsid w:val="00EA6594"/>
    <w:rsid w:val="00EA6AB3"/>
    <w:rsid w:val="00EB01B2"/>
    <w:rsid w:val="00EB045D"/>
    <w:rsid w:val="00EB21D0"/>
    <w:rsid w:val="00EB2D00"/>
    <w:rsid w:val="00EB33B2"/>
    <w:rsid w:val="00EB440C"/>
    <w:rsid w:val="00EB50FA"/>
    <w:rsid w:val="00EB58F8"/>
    <w:rsid w:val="00EB66EB"/>
    <w:rsid w:val="00EB7E7A"/>
    <w:rsid w:val="00EC2A2E"/>
    <w:rsid w:val="00EC2D0A"/>
    <w:rsid w:val="00EC31AE"/>
    <w:rsid w:val="00EC3B77"/>
    <w:rsid w:val="00EC4DEF"/>
    <w:rsid w:val="00EC5AA4"/>
    <w:rsid w:val="00EC5CC3"/>
    <w:rsid w:val="00EC5EEC"/>
    <w:rsid w:val="00EC6C8A"/>
    <w:rsid w:val="00EC6ED9"/>
    <w:rsid w:val="00EC77D1"/>
    <w:rsid w:val="00ED0089"/>
    <w:rsid w:val="00ED01A0"/>
    <w:rsid w:val="00ED2E0E"/>
    <w:rsid w:val="00ED4BFB"/>
    <w:rsid w:val="00ED5180"/>
    <w:rsid w:val="00ED6061"/>
    <w:rsid w:val="00ED6CD6"/>
    <w:rsid w:val="00EE05AF"/>
    <w:rsid w:val="00EE2797"/>
    <w:rsid w:val="00EE32ED"/>
    <w:rsid w:val="00EE3AD3"/>
    <w:rsid w:val="00EE4746"/>
    <w:rsid w:val="00EE5879"/>
    <w:rsid w:val="00EE708B"/>
    <w:rsid w:val="00EE747E"/>
    <w:rsid w:val="00EE799C"/>
    <w:rsid w:val="00EF1A9E"/>
    <w:rsid w:val="00EF35C2"/>
    <w:rsid w:val="00EF5048"/>
    <w:rsid w:val="00EF5451"/>
    <w:rsid w:val="00F00206"/>
    <w:rsid w:val="00F01783"/>
    <w:rsid w:val="00F01A2C"/>
    <w:rsid w:val="00F0319B"/>
    <w:rsid w:val="00F0387F"/>
    <w:rsid w:val="00F045FF"/>
    <w:rsid w:val="00F054F3"/>
    <w:rsid w:val="00F05D8E"/>
    <w:rsid w:val="00F0621F"/>
    <w:rsid w:val="00F11803"/>
    <w:rsid w:val="00F13A36"/>
    <w:rsid w:val="00F1472B"/>
    <w:rsid w:val="00F15857"/>
    <w:rsid w:val="00F159BC"/>
    <w:rsid w:val="00F16E83"/>
    <w:rsid w:val="00F17925"/>
    <w:rsid w:val="00F21219"/>
    <w:rsid w:val="00F21ECA"/>
    <w:rsid w:val="00F22060"/>
    <w:rsid w:val="00F23D5D"/>
    <w:rsid w:val="00F23EE6"/>
    <w:rsid w:val="00F25416"/>
    <w:rsid w:val="00F348E5"/>
    <w:rsid w:val="00F3676F"/>
    <w:rsid w:val="00F41130"/>
    <w:rsid w:val="00F415E7"/>
    <w:rsid w:val="00F43936"/>
    <w:rsid w:val="00F4593A"/>
    <w:rsid w:val="00F461ED"/>
    <w:rsid w:val="00F46FF0"/>
    <w:rsid w:val="00F474C4"/>
    <w:rsid w:val="00F5194C"/>
    <w:rsid w:val="00F52FFA"/>
    <w:rsid w:val="00F533C8"/>
    <w:rsid w:val="00F541E5"/>
    <w:rsid w:val="00F544DE"/>
    <w:rsid w:val="00F54B1F"/>
    <w:rsid w:val="00F55406"/>
    <w:rsid w:val="00F55804"/>
    <w:rsid w:val="00F55F65"/>
    <w:rsid w:val="00F563BF"/>
    <w:rsid w:val="00F6274F"/>
    <w:rsid w:val="00F6320E"/>
    <w:rsid w:val="00F63472"/>
    <w:rsid w:val="00F70DBF"/>
    <w:rsid w:val="00F71483"/>
    <w:rsid w:val="00F72D48"/>
    <w:rsid w:val="00F73B25"/>
    <w:rsid w:val="00F740F6"/>
    <w:rsid w:val="00F74860"/>
    <w:rsid w:val="00F75458"/>
    <w:rsid w:val="00F7639D"/>
    <w:rsid w:val="00F85687"/>
    <w:rsid w:val="00F873CB"/>
    <w:rsid w:val="00F901C9"/>
    <w:rsid w:val="00F93684"/>
    <w:rsid w:val="00F94C31"/>
    <w:rsid w:val="00F96C5F"/>
    <w:rsid w:val="00F97674"/>
    <w:rsid w:val="00FA0087"/>
    <w:rsid w:val="00FA1389"/>
    <w:rsid w:val="00FA3E98"/>
    <w:rsid w:val="00FA4E97"/>
    <w:rsid w:val="00FA4FF7"/>
    <w:rsid w:val="00FB0054"/>
    <w:rsid w:val="00FB12E7"/>
    <w:rsid w:val="00FB16F7"/>
    <w:rsid w:val="00FB3F76"/>
    <w:rsid w:val="00FB3FBE"/>
    <w:rsid w:val="00FB45F2"/>
    <w:rsid w:val="00FB4AD7"/>
    <w:rsid w:val="00FB520F"/>
    <w:rsid w:val="00FB5722"/>
    <w:rsid w:val="00FB57B1"/>
    <w:rsid w:val="00FB66AA"/>
    <w:rsid w:val="00FC0830"/>
    <w:rsid w:val="00FC1045"/>
    <w:rsid w:val="00FC3203"/>
    <w:rsid w:val="00FC3D7B"/>
    <w:rsid w:val="00FC4772"/>
    <w:rsid w:val="00FC74D0"/>
    <w:rsid w:val="00FD0DBE"/>
    <w:rsid w:val="00FD18D2"/>
    <w:rsid w:val="00FD1A36"/>
    <w:rsid w:val="00FD2C97"/>
    <w:rsid w:val="00FD4F8B"/>
    <w:rsid w:val="00FD52A5"/>
    <w:rsid w:val="00FE2CE1"/>
    <w:rsid w:val="00FE36A6"/>
    <w:rsid w:val="00FE5617"/>
    <w:rsid w:val="00FE5FA2"/>
    <w:rsid w:val="00FE66E7"/>
    <w:rsid w:val="00FE68BB"/>
    <w:rsid w:val="00FE7A68"/>
    <w:rsid w:val="00FE7D7F"/>
    <w:rsid w:val="00FF34C1"/>
    <w:rsid w:val="00FF56DE"/>
    <w:rsid w:val="00FF7A69"/>
    <w:rsid w:val="01278A94"/>
    <w:rsid w:val="016A3452"/>
    <w:rsid w:val="05F6D2E2"/>
    <w:rsid w:val="06BC411E"/>
    <w:rsid w:val="078B10C7"/>
    <w:rsid w:val="07C29012"/>
    <w:rsid w:val="0A317583"/>
    <w:rsid w:val="0D9F5A2D"/>
    <w:rsid w:val="0DFA524B"/>
    <w:rsid w:val="11AD5D08"/>
    <w:rsid w:val="174E29F9"/>
    <w:rsid w:val="1762A229"/>
    <w:rsid w:val="179F433E"/>
    <w:rsid w:val="1800F58D"/>
    <w:rsid w:val="19644585"/>
    <w:rsid w:val="1AFBB2C3"/>
    <w:rsid w:val="1CA025CA"/>
    <w:rsid w:val="20477F4B"/>
    <w:rsid w:val="22F29352"/>
    <w:rsid w:val="242CAD01"/>
    <w:rsid w:val="26A9C81A"/>
    <w:rsid w:val="2B76891B"/>
    <w:rsid w:val="317EFF4C"/>
    <w:rsid w:val="32D1A00C"/>
    <w:rsid w:val="34508A65"/>
    <w:rsid w:val="35CD6655"/>
    <w:rsid w:val="3868921C"/>
    <w:rsid w:val="3A016DE7"/>
    <w:rsid w:val="3B515F82"/>
    <w:rsid w:val="3BCE7CA6"/>
    <w:rsid w:val="3CF4D78E"/>
    <w:rsid w:val="4343C76A"/>
    <w:rsid w:val="47C7E8D5"/>
    <w:rsid w:val="4925E907"/>
    <w:rsid w:val="4ADF7721"/>
    <w:rsid w:val="5026D93A"/>
    <w:rsid w:val="52D97606"/>
    <w:rsid w:val="5420B67E"/>
    <w:rsid w:val="561CFBF9"/>
    <w:rsid w:val="599B382A"/>
    <w:rsid w:val="5B96B693"/>
    <w:rsid w:val="5E81C517"/>
    <w:rsid w:val="62070C42"/>
    <w:rsid w:val="650006DF"/>
    <w:rsid w:val="682C3584"/>
    <w:rsid w:val="6A38B4D7"/>
    <w:rsid w:val="6FED86A2"/>
    <w:rsid w:val="75591F19"/>
    <w:rsid w:val="7706308C"/>
    <w:rsid w:val="7B15396B"/>
    <w:rsid w:val="7C51067F"/>
    <w:rsid w:val="7F4245E7"/>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4778BB5E-74F1-4903-A8BC-F5347E3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E0"/>
    <w:pPr>
      <w:spacing w:before="120" w:after="120" w:line="360" w:lineRule="auto"/>
    </w:pPr>
    <w:rPr>
      <w:sz w:val="24"/>
      <w:szCs w:val="22"/>
      <w:lang w:eastAsia="en-US"/>
    </w:rPr>
  </w:style>
  <w:style w:type="paragraph" w:styleId="Heading1">
    <w:name w:val="heading 1"/>
    <w:basedOn w:val="Normal"/>
    <w:next w:val="Normal"/>
    <w:link w:val="Heading1Char"/>
    <w:qFormat/>
    <w:rsid w:val="00DD65BE"/>
    <w:pPr>
      <w:keepNext/>
      <w:keepLines/>
      <w:numPr>
        <w:numId w:val="8"/>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C24E08"/>
    <w:pPr>
      <w:keepNext/>
      <w:numPr>
        <w:ilvl w:val="1"/>
        <w:numId w:val="8"/>
      </w:numPr>
      <w:spacing w:before="480" w:after="120"/>
      <w:outlineLvl w:val="1"/>
    </w:pPr>
    <w:rPr>
      <w:rFonts w:eastAsia="Times New Roman"/>
      <w:b/>
      <w:bCs/>
      <w:iCs/>
      <w:color w:val="006726"/>
      <w:sz w:val="32"/>
      <w:szCs w:val="28"/>
      <w:lang w:eastAsia="en-US"/>
    </w:rPr>
  </w:style>
  <w:style w:type="paragraph" w:styleId="Heading3">
    <w:name w:val="heading 3"/>
    <w:basedOn w:val="Normal"/>
    <w:next w:val="Normal"/>
    <w:link w:val="Heading3Char"/>
    <w:qFormat/>
    <w:rsid w:val="00C24E08"/>
    <w:pPr>
      <w:keepNext/>
      <w:keepLines/>
      <w:numPr>
        <w:ilvl w:val="2"/>
        <w:numId w:val="8"/>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8"/>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8"/>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8"/>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8"/>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4E08"/>
    <w:rPr>
      <w:rFonts w:eastAsia="Times New Roman"/>
      <w:b/>
      <w:bCs/>
      <w:iCs/>
      <w:color w:val="006726"/>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982F2B"/>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982F2B"/>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DD65BE"/>
    <w:rPr>
      <w:rFonts w:eastAsia="Times New Roman"/>
      <w:b/>
      <w:bCs/>
      <w:color w:val="006726"/>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C24E08"/>
    <w:rPr>
      <w:rFonts w:eastAsia="Times New Roman"/>
      <w:b/>
      <w:bCs/>
      <w:color w:val="006726"/>
      <w:sz w:val="24"/>
      <w:szCs w:val="22"/>
      <w:lang w:eastAsia="en-US"/>
    </w:rPr>
  </w:style>
  <w:style w:type="paragraph" w:styleId="TOC1">
    <w:name w:val="toc 1"/>
    <w:basedOn w:val="Normal"/>
    <w:next w:val="Normal"/>
    <w:autoRedefine/>
    <w:uiPriority w:val="39"/>
    <w:qFormat/>
    <w:rsid w:val="00982F2B"/>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90C17"/>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Yu Gothic UI Semilight" w:hAnsi="@Yu Gothic UI Semilight"/>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DD65BE"/>
    <w:pPr>
      <w:spacing w:before="360" w:after="0"/>
    </w:pPr>
    <w:rPr>
      <w:b/>
      <w:iCs/>
      <w:color w:val="006726"/>
      <w:szCs w:val="18"/>
    </w:rPr>
  </w:style>
  <w:style w:type="paragraph" w:customStyle="1" w:styleId="Contents">
    <w:name w:val="Contents"/>
    <w:basedOn w:val="Normal"/>
    <w:next w:val="Normal"/>
    <w:uiPriority w:val="2"/>
    <w:qFormat/>
    <w:rsid w:val="00982F2B"/>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customStyle="1" w:styleId="UnresolvedMention4">
    <w:name w:val="Unresolved Mention4"/>
    <w:basedOn w:val="DefaultParagraphFont"/>
    <w:uiPriority w:val="99"/>
    <w:semiHidden/>
    <w:unhideWhenUsed/>
    <w:rsid w:val="009D56FA"/>
    <w:rPr>
      <w:color w:val="605E5C"/>
      <w:shd w:val="clear" w:color="auto" w:fill="E1DFDD"/>
    </w:rPr>
  </w:style>
  <w:style w:type="character" w:customStyle="1" w:styleId="largetext1">
    <w:name w:val="largetext1"/>
    <w:rsid w:val="00A97C08"/>
    <w:rPr>
      <w:rFonts w:ascii="Verdana" w:hAnsi="Verdana" w:hint="default"/>
      <w:b w:val="0"/>
      <w:bCs w:val="0"/>
      <w:i w:val="0"/>
      <w:iCs w:val="0"/>
      <w:color w:val="000000"/>
      <w:sz w:val="24"/>
      <w:szCs w:val="24"/>
    </w:rPr>
  </w:style>
  <w:style w:type="paragraph" w:styleId="BodyText3">
    <w:name w:val="Body Text 3"/>
    <w:basedOn w:val="Normal"/>
    <w:link w:val="BodyText3Char"/>
    <w:uiPriority w:val="99"/>
    <w:unhideWhenUsed/>
    <w:rsid w:val="00885EDF"/>
    <w:rPr>
      <w:sz w:val="16"/>
      <w:szCs w:val="16"/>
    </w:rPr>
  </w:style>
  <w:style w:type="character" w:customStyle="1" w:styleId="BodyText3Char">
    <w:name w:val="Body Text 3 Char"/>
    <w:basedOn w:val="DefaultParagraphFont"/>
    <w:link w:val="BodyText3"/>
    <w:uiPriority w:val="99"/>
    <w:rsid w:val="00885EDF"/>
    <w:rPr>
      <w:sz w:val="16"/>
      <w:szCs w:val="16"/>
      <w:lang w:eastAsia="en-US"/>
    </w:rPr>
  </w:style>
  <w:style w:type="paragraph" w:customStyle="1" w:styleId="Tableheading">
    <w:name w:val="Table heading"/>
    <w:basedOn w:val="Normal"/>
    <w:rsid w:val="00FD52A5"/>
    <w:pPr>
      <w:spacing w:before="0" w:after="0" w:line="240" w:lineRule="auto"/>
    </w:pPr>
    <w:rPr>
      <w:rFonts w:eastAsia="Times New Roman"/>
      <w:b/>
      <w:sz w:val="20"/>
      <w:szCs w:val="24"/>
    </w:rPr>
  </w:style>
  <w:style w:type="table" w:customStyle="1" w:styleId="TableStyle41">
    <w:name w:val="Table Style 41"/>
    <w:basedOn w:val="TableNormal"/>
    <w:uiPriority w:val="99"/>
    <w:qFormat/>
    <w:rsid w:val="00514965"/>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Yu Gothic UI Semilight" w:hAnsi="@Yu Gothic UI Semilight"/>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2">
    <w:name w:val="Table Style 42"/>
    <w:basedOn w:val="TableNormal"/>
    <w:uiPriority w:val="99"/>
    <w:qFormat/>
    <w:rsid w:val="007D02B5"/>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Yu Gothic UI Semilight" w:hAnsi="@Yu Gothic UI Semilight"/>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3">
    <w:name w:val="Table Style 43"/>
    <w:basedOn w:val="BlankTableStyle"/>
    <w:uiPriority w:val="99"/>
    <w:qFormat/>
    <w:rsid w:val="00D5057B"/>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Yu Gothic UI Semilight" w:hAnsi="@Yu Gothic UI Semilight"/>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4">
    <w:name w:val="Table Style 44"/>
    <w:basedOn w:val="BlankTableStyle"/>
    <w:uiPriority w:val="99"/>
    <w:qFormat/>
    <w:rsid w:val="00A01ED1"/>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Yu Gothic UI Semilight" w:hAnsi="@Yu Gothic UI Semilight"/>
        <w:b/>
        <w:color w:val="FFFFFF" w:themeColor="background1"/>
        <w:sz w:val="28"/>
        <w:u w:val="none" w:color="FFFFFF" w:themeColor="background1"/>
      </w:rPr>
      <w:tblPr/>
      <w:tcPr>
        <w:shd w:val="clear" w:color="auto" w:fill="008938"/>
      </w:tcPr>
    </w:tblStylePr>
    <w:tblStylePr w:type="firstCol">
      <w:rPr>
        <w:b w:val="0"/>
        <w:i w:val="0"/>
      </w:rPr>
    </w:tblStylePr>
  </w:style>
  <w:style w:type="character" w:customStyle="1" w:styleId="UnresolvedMention5">
    <w:name w:val="Unresolved Mention5"/>
    <w:basedOn w:val="DefaultParagraphFont"/>
    <w:uiPriority w:val="99"/>
    <w:semiHidden/>
    <w:unhideWhenUsed/>
    <w:rsid w:val="00000D78"/>
    <w:rPr>
      <w:color w:val="605E5C"/>
      <w:shd w:val="clear" w:color="auto" w:fill="E1DFDD"/>
    </w:rPr>
  </w:style>
  <w:style w:type="character" w:styleId="UnresolvedMention">
    <w:name w:val="Unresolved Mention"/>
    <w:basedOn w:val="DefaultParagraphFont"/>
    <w:uiPriority w:val="99"/>
    <w:semiHidden/>
    <w:unhideWhenUsed/>
    <w:rsid w:val="005B68D1"/>
    <w:rPr>
      <w:color w:val="605E5C"/>
      <w:shd w:val="clear" w:color="auto" w:fill="E1DFDD"/>
    </w:rPr>
  </w:style>
  <w:style w:type="table" w:styleId="TableGridLight">
    <w:name w:val="Grid Table Light"/>
    <w:basedOn w:val="TableNormal"/>
    <w:uiPriority w:val="99"/>
    <w:rsid w:val="00AE7E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FD2C97"/>
    <w:pPr>
      <w:ind w:left="85" w:right="85"/>
    </w:pPr>
    <w:rPr>
      <w:rFonts w:eastAsia="Times New Roman"/>
    </w:rPr>
    <w:tblPr>
      <w:tblStyleRowBandSize w:val="1"/>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CellMar>
        <w:left w:w="0" w:type="dxa"/>
        <w:right w:w="0" w:type="dxa"/>
      </w:tblCellMar>
    </w:tblPr>
    <w:tblStylePr w:type="firstRow">
      <w:rPr>
        <w:rFonts w:cs="Times New Roman"/>
        <w:b/>
      </w:rPr>
      <w:tblPr/>
      <w:tcPr>
        <w:tcBorders>
          <w:insideV w:val="single" w:sz="4" w:space="0" w:color="FFFFFF"/>
        </w:tcBorders>
        <w:shd w:val="clear" w:color="auto" w:fill="00AF41"/>
      </w:tcPr>
    </w:tblStylePr>
    <w:tblStylePr w:type="firstCol">
      <w:rPr>
        <w:rFonts w:cs="Times New Roman"/>
        <w:b/>
      </w:rPr>
    </w:tblStylePr>
    <w:tblStylePr w:type="band2Horz">
      <w:rPr>
        <w:rFonts w:cs="Times New Roman"/>
      </w:rPr>
      <w:tblPr/>
      <w:tcPr>
        <w:shd w:val="clear" w:color="auto" w:fill="F1F6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136147389">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s://www.opendatani.gov.uk/dataset/northern-ireland-traffic-count-data" TargetMode="Externa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public-registers.daera-ni.gov.uk/pollution-prevention-control"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laqm.defra.gov.uk/bias-adjustment-factors/national-bias.html" TargetMode="External"/><Relationship Id="rId31" Type="http://schemas.openxmlformats.org/officeDocument/2006/relationships/hyperlink" Target="http://laqm.defra.gov.uk/bias-adjustment-factors/national-bia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aqm.defra.gov.uk/air-quality/air-quality-assessment/no2-falloff/"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GB" sz="1800">
                <a:effectLst/>
              </a:rPr>
              <a:t>Dungiven AQMA, Main Street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41.2</c:v>
                </c:pt>
                <c:pt idx="1">
                  <c:v>37.299999999999997</c:v>
                </c:pt>
                <c:pt idx="2">
                  <c:v>42</c:v>
                </c:pt>
                <c:pt idx="3">
                  <c:v>34.6</c:v>
                </c:pt>
                <c:pt idx="4">
                  <c:v>35.1</c:v>
                </c:pt>
              </c:numCache>
            </c:numRef>
          </c:val>
          <c:smooth val="0"/>
          <c:extLst>
            <c:ext xmlns:c16="http://schemas.microsoft.com/office/drawing/2014/chart" uri="{C3380CC4-5D6E-409C-BE32-E72D297353CC}">
              <c16:uniqueId val="{00000000-938D-4290-A4EF-BD2105CD3EE5}"/>
            </c:ext>
          </c:extLst>
        </c:ser>
        <c:ser>
          <c:idx val="1"/>
          <c:order val="1"/>
          <c:tx>
            <c:strRef>
              <c:f>Sheet1!$C$1</c:f>
              <c:strCache>
                <c:ptCount val="1"/>
                <c:pt idx="0">
                  <c:v>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44.3</c:v>
                </c:pt>
                <c:pt idx="1">
                  <c:v>38.9</c:v>
                </c:pt>
                <c:pt idx="2">
                  <c:v>41.4</c:v>
                </c:pt>
                <c:pt idx="3">
                  <c:v>45.7</c:v>
                </c:pt>
                <c:pt idx="4">
                  <c:v>40.799999999999997</c:v>
                </c:pt>
              </c:numCache>
            </c:numRef>
          </c:val>
          <c:smooth val="0"/>
          <c:extLst>
            <c:ext xmlns:c16="http://schemas.microsoft.com/office/drawing/2014/chart" uri="{C3380CC4-5D6E-409C-BE32-E72D297353CC}">
              <c16:uniqueId val="{00000001-938D-4290-A4EF-BD2105CD3EE5}"/>
            </c:ext>
          </c:extLst>
        </c:ser>
        <c:ser>
          <c:idx val="2"/>
          <c:order val="2"/>
          <c:tx>
            <c:strRef>
              <c:f>Sheet1!$D$1</c:f>
              <c:strCache>
                <c:ptCount val="1"/>
                <c:pt idx="0">
                  <c:v>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34.200000000000003</c:v>
                </c:pt>
                <c:pt idx="1">
                  <c:v>32.700000000000003</c:v>
                </c:pt>
                <c:pt idx="2">
                  <c:v>32.799999999999997</c:v>
                </c:pt>
                <c:pt idx="3">
                  <c:v>40.1</c:v>
                </c:pt>
                <c:pt idx="4">
                  <c:v>30.5</c:v>
                </c:pt>
              </c:numCache>
            </c:numRef>
          </c:val>
          <c:smooth val="0"/>
          <c:extLst>
            <c:ext xmlns:c16="http://schemas.microsoft.com/office/drawing/2014/chart" uri="{C3380CC4-5D6E-409C-BE32-E72D297353CC}">
              <c16:uniqueId val="{00000002-938D-4290-A4EF-BD2105CD3EE5}"/>
            </c:ext>
          </c:extLst>
        </c:ser>
        <c:ser>
          <c:idx val="3"/>
          <c:order val="3"/>
          <c:tx>
            <c:strRef>
              <c:f>Sheet1!$E$1</c:f>
              <c:strCache>
                <c:ptCount val="1"/>
                <c:pt idx="0">
                  <c:v>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Sheet1!$A$2:$A$6</c:f>
              <c:numCache>
                <c:formatCode>General</c:formatCode>
                <c:ptCount val="5"/>
                <c:pt idx="0">
                  <c:v>2014</c:v>
                </c:pt>
                <c:pt idx="1">
                  <c:v>2015</c:v>
                </c:pt>
                <c:pt idx="2">
                  <c:v>2016</c:v>
                </c:pt>
                <c:pt idx="3">
                  <c:v>2017</c:v>
                </c:pt>
                <c:pt idx="4">
                  <c:v>2018</c:v>
                </c:pt>
              </c:numCache>
            </c:numRef>
          </c:cat>
          <c:val>
            <c:numRef>
              <c:f>Sheet1!$E$2:$E$6</c:f>
              <c:numCache>
                <c:formatCode>General</c:formatCode>
                <c:ptCount val="5"/>
                <c:pt idx="0">
                  <c:v>27.9</c:v>
                </c:pt>
                <c:pt idx="1">
                  <c:v>25.1</c:v>
                </c:pt>
                <c:pt idx="2">
                  <c:v>25</c:v>
                </c:pt>
                <c:pt idx="3">
                  <c:v>28.2</c:v>
                </c:pt>
                <c:pt idx="4">
                  <c:v>24.8</c:v>
                </c:pt>
              </c:numCache>
            </c:numRef>
          </c:val>
          <c:smooth val="0"/>
          <c:extLst>
            <c:ext xmlns:c16="http://schemas.microsoft.com/office/drawing/2014/chart" uri="{C3380CC4-5D6E-409C-BE32-E72D297353CC}">
              <c16:uniqueId val="{00000003-938D-4290-A4EF-BD2105CD3EE5}"/>
            </c:ext>
          </c:extLst>
        </c:ser>
        <c:ser>
          <c:idx val="4"/>
          <c:order val="4"/>
          <c:tx>
            <c:strRef>
              <c:f>Sheet1!$F$1</c:f>
              <c:strCache>
                <c:ptCount val="1"/>
                <c:pt idx="0">
                  <c:v>F</c:v>
                </c:pt>
              </c:strCache>
            </c:strRef>
          </c:tx>
          <c:spPr>
            <a:ln w="28575" cap="rnd">
              <a:solidFill>
                <a:srgbClr val="FFC000"/>
              </a:solidFill>
              <a:round/>
            </a:ln>
            <a:effectLst/>
          </c:spPr>
          <c:marker>
            <c:symbol val="circle"/>
            <c:size val="5"/>
            <c:spPr>
              <a:solidFill>
                <a:schemeClr val="accent5"/>
              </a:solidFill>
              <a:ln w="9525">
                <a:solidFill>
                  <a:srgbClr val="FFC000"/>
                </a:solidFill>
              </a:ln>
              <a:effectLst/>
            </c:spPr>
          </c:marker>
          <c:cat>
            <c:numRef>
              <c:f>Sheet1!$A$2:$A$6</c:f>
              <c:numCache>
                <c:formatCode>General</c:formatCode>
                <c:ptCount val="5"/>
                <c:pt idx="0">
                  <c:v>2014</c:v>
                </c:pt>
                <c:pt idx="1">
                  <c:v>2015</c:v>
                </c:pt>
                <c:pt idx="2">
                  <c:v>2016</c:v>
                </c:pt>
                <c:pt idx="3">
                  <c:v>2017</c:v>
                </c:pt>
                <c:pt idx="4">
                  <c:v>2018</c:v>
                </c:pt>
              </c:numCache>
            </c:numRef>
          </c:cat>
          <c:val>
            <c:numRef>
              <c:f>Sheet1!$F$2:$F$6</c:f>
              <c:numCache>
                <c:formatCode>General</c:formatCode>
                <c:ptCount val="5"/>
                <c:pt idx="0">
                  <c:v>29.4</c:v>
                </c:pt>
                <c:pt idx="1">
                  <c:v>25.2</c:v>
                </c:pt>
                <c:pt idx="2">
                  <c:v>30.3</c:v>
                </c:pt>
                <c:pt idx="3">
                  <c:v>33.299999999999997</c:v>
                </c:pt>
                <c:pt idx="4">
                  <c:v>27.7</c:v>
                </c:pt>
              </c:numCache>
            </c:numRef>
          </c:val>
          <c:smooth val="0"/>
          <c:extLst>
            <c:ext xmlns:c16="http://schemas.microsoft.com/office/drawing/2014/chart" uri="{C3380CC4-5D6E-409C-BE32-E72D297353CC}">
              <c16:uniqueId val="{00000004-938D-4290-A4EF-BD2105CD3EE5}"/>
            </c:ext>
          </c:extLst>
        </c:ser>
        <c:ser>
          <c:idx val="5"/>
          <c:order val="5"/>
          <c:tx>
            <c:strRef>
              <c:f>Sheet1!$G$1</c:f>
              <c:strCache>
                <c:ptCount val="1"/>
                <c:pt idx="0">
                  <c:v>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Sheet1!$A$2:$A$6</c:f>
              <c:numCache>
                <c:formatCode>General</c:formatCode>
                <c:ptCount val="5"/>
                <c:pt idx="0">
                  <c:v>2014</c:v>
                </c:pt>
                <c:pt idx="1">
                  <c:v>2015</c:v>
                </c:pt>
                <c:pt idx="2">
                  <c:v>2016</c:v>
                </c:pt>
                <c:pt idx="3">
                  <c:v>2017</c:v>
                </c:pt>
                <c:pt idx="4">
                  <c:v>2018</c:v>
                </c:pt>
              </c:numCache>
            </c:numRef>
          </c:cat>
          <c:val>
            <c:numRef>
              <c:f>Sheet1!$G$2:$G$6</c:f>
              <c:numCache>
                <c:formatCode>General</c:formatCode>
                <c:ptCount val="5"/>
                <c:pt idx="0">
                  <c:v>43.6</c:v>
                </c:pt>
                <c:pt idx="1">
                  <c:v>39.9</c:v>
                </c:pt>
                <c:pt idx="2">
                  <c:v>40.799999999999997</c:v>
                </c:pt>
                <c:pt idx="3">
                  <c:v>39.799999999999997</c:v>
                </c:pt>
                <c:pt idx="4">
                  <c:v>37.299999999999997</c:v>
                </c:pt>
              </c:numCache>
            </c:numRef>
          </c:val>
          <c:smooth val="0"/>
          <c:extLst>
            <c:ext xmlns:c16="http://schemas.microsoft.com/office/drawing/2014/chart" uri="{C3380CC4-5D6E-409C-BE32-E72D297353CC}">
              <c16:uniqueId val="{00000005-938D-4290-A4EF-BD2105CD3EE5}"/>
            </c:ext>
          </c:extLst>
        </c:ser>
        <c:ser>
          <c:idx val="6"/>
          <c:order val="6"/>
          <c:tx>
            <c:strRef>
              <c:f>Sheet1!$H$1</c:f>
              <c:strCache>
                <c:ptCount val="1"/>
                <c:pt idx="0">
                  <c:v>Guideline</c:v>
                </c:pt>
              </c:strCache>
            </c:strRef>
          </c:tx>
          <c:spPr>
            <a:ln w="22225" cap="rnd">
              <a:solidFill>
                <a:srgbClr val="FF0000"/>
              </a:solidFill>
              <a:prstDash val="sysDash"/>
              <a:round/>
            </a:ln>
            <a:effectLst/>
          </c:spPr>
          <c:marker>
            <c:symbol val="none"/>
          </c:marker>
          <c:cat>
            <c:numRef>
              <c:f>Sheet1!$A$2:$A$6</c:f>
              <c:numCache>
                <c:formatCode>General</c:formatCode>
                <c:ptCount val="5"/>
                <c:pt idx="0">
                  <c:v>2014</c:v>
                </c:pt>
                <c:pt idx="1">
                  <c:v>2015</c:v>
                </c:pt>
                <c:pt idx="2">
                  <c:v>2016</c:v>
                </c:pt>
                <c:pt idx="3">
                  <c:v>2017</c:v>
                </c:pt>
                <c:pt idx="4">
                  <c:v>2018</c:v>
                </c:pt>
              </c:numCache>
            </c:numRef>
          </c:cat>
          <c:val>
            <c:numRef>
              <c:f>Sheet1!$H$2:$H$6</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6-938D-4290-A4EF-BD2105CD3EE5}"/>
            </c:ext>
          </c:extLst>
        </c:ser>
        <c:dLbls>
          <c:showLegendKey val="0"/>
          <c:showVal val="0"/>
          <c:showCatName val="0"/>
          <c:showSerName val="0"/>
          <c:showPercent val="0"/>
          <c:showBubbleSize val="0"/>
        </c:dLbls>
        <c:marker val="1"/>
        <c:smooth val="0"/>
        <c:axId val="846136976"/>
        <c:axId val="846133712"/>
      </c:lineChart>
      <c:catAx>
        <c:axId val="84613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3712"/>
        <c:crosses val="autoZero"/>
        <c:auto val="1"/>
        <c:lblAlgn val="ctr"/>
        <c:lblOffset val="100"/>
        <c:noMultiLvlLbl val="0"/>
      </c:catAx>
      <c:valAx>
        <c:axId val="84613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effectLst/>
              </a:rPr>
              <a:t>NO</a:t>
            </a:r>
            <a:r>
              <a:rPr lang="en-GB" sz="1400" b="0" i="0" u="none" strike="noStrike" kern="1200" spc="0" baseline="-25000">
                <a:solidFill>
                  <a:sysClr val="windowText" lastClr="000000">
                    <a:lumMod val="65000"/>
                    <a:lumOff val="35000"/>
                  </a:sysClr>
                </a:solidFill>
                <a:effectLst/>
              </a:rPr>
              <a:t>2 </a:t>
            </a:r>
            <a:r>
              <a:rPr lang="en-GB" sz="1400" b="0" i="0" u="none" strike="noStrike" kern="1200" spc="0" baseline="0">
                <a:solidFill>
                  <a:sysClr val="windowText" lastClr="000000">
                    <a:lumMod val="65000"/>
                    <a:lumOff val="35000"/>
                  </a:sysClr>
                </a:solidFill>
                <a:effectLst/>
              </a:rPr>
              <a:t>annual mean results over the past 5 years</a:t>
            </a:r>
            <a:endParaRPr lang="en-GB"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v>Annual Mean (µg/m3)</c:v>
          </c:tx>
          <c:spPr>
            <a:ln w="28575" cap="rnd">
              <a:solidFill>
                <a:schemeClr val="accent1">
                  <a:lumMod val="75000"/>
                </a:schemeClr>
              </a:solidFill>
              <a:round/>
            </a:ln>
            <a:effectLst/>
          </c:spPr>
          <c:marker>
            <c:symbol val="none"/>
          </c:marker>
          <c:dLbls>
            <c:dLbl>
              <c:idx val="0"/>
              <c:layout>
                <c:manualLayout>
                  <c:x val="-7.2306579898770785E-3"/>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0C-4795-B80E-63CCE261BAD9}"/>
                </c:ext>
              </c:extLst>
            </c:dLbl>
            <c:dLbl>
              <c:idx val="1"/>
              <c:layout>
                <c:manualLayout>
                  <c:x val="-1.5907447577729574E-2"/>
                  <c:y val="-5.7971014492753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0C-4795-B80E-63CCE261BAD9}"/>
                </c:ext>
              </c:extLst>
            </c:dLbl>
            <c:dLbl>
              <c:idx val="2"/>
              <c:layout>
                <c:manualLayout>
                  <c:x val="-1.1569052783803326E-2"/>
                  <c:y val="-5.7971014492753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0C-4795-B80E-63CCE261BAD9}"/>
                </c:ext>
              </c:extLst>
            </c:dLbl>
            <c:dLbl>
              <c:idx val="3"/>
              <c:layout>
                <c:manualLayout>
                  <c:x val="-2.7476500361533006E-2"/>
                  <c:y val="5.5210489993098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0C-4795-B80E-63CCE261BAD9}"/>
                </c:ext>
              </c:extLst>
            </c:dLbl>
            <c:dLbl>
              <c:idx val="4"/>
              <c:layout>
                <c:manualLayout>
                  <c:x val="-4.4830079537237784E-2"/>
                  <c:y val="4.140786749482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0C-4795-B80E-63CCE261B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Sheet1!$A$2:$E$2</c:f>
              <c:numCache>
                <c:formatCode>General</c:formatCode>
                <c:ptCount val="5"/>
                <c:pt idx="0">
                  <c:v>2020</c:v>
                </c:pt>
                <c:pt idx="1">
                  <c:v>2021</c:v>
                </c:pt>
                <c:pt idx="2">
                  <c:v>2022</c:v>
                </c:pt>
                <c:pt idx="3">
                  <c:v>2023</c:v>
                </c:pt>
                <c:pt idx="4">
                  <c:v>2024</c:v>
                </c:pt>
              </c:numCache>
            </c:numRef>
          </c:cat>
          <c:val>
            <c:numRef>
              <c:f>Sheet1!$A$3:$E$3</c:f>
              <c:numCache>
                <c:formatCode>General</c:formatCode>
                <c:ptCount val="5"/>
                <c:pt idx="0">
                  <c:v>24</c:v>
                </c:pt>
                <c:pt idx="1">
                  <c:v>28</c:v>
                </c:pt>
                <c:pt idx="2">
                  <c:v>23</c:v>
                </c:pt>
                <c:pt idx="3">
                  <c:v>22</c:v>
                </c:pt>
                <c:pt idx="4">
                  <c:v>16.2</c:v>
                </c:pt>
              </c:numCache>
            </c:numRef>
          </c:val>
          <c:smooth val="0"/>
          <c:extLst>
            <c:ext xmlns:c16="http://schemas.microsoft.com/office/drawing/2014/chart" uri="{C3380CC4-5D6E-409C-BE32-E72D297353CC}">
              <c16:uniqueId val="{00000000-460C-4795-B80E-63CCE261BAD9}"/>
            </c:ext>
          </c:extLst>
        </c:ser>
        <c:ser>
          <c:idx val="1"/>
          <c:order val="1"/>
          <c:tx>
            <c:v>Annual Mean Objective (µg/m3)</c:v>
          </c:tx>
          <c:spPr>
            <a:ln w="28575" cap="rnd">
              <a:solidFill>
                <a:srgbClr val="FF0000"/>
              </a:solidFill>
              <a:prstDash val="dash"/>
              <a:round/>
            </a:ln>
            <a:effectLst/>
          </c:spPr>
          <c:marker>
            <c:symbol val="none"/>
          </c:marker>
          <c:cat>
            <c:numRef>
              <c:f>Sheet1!$A$2:$E$2</c:f>
              <c:numCache>
                <c:formatCode>General</c:formatCode>
                <c:ptCount val="5"/>
                <c:pt idx="0">
                  <c:v>2020</c:v>
                </c:pt>
                <c:pt idx="1">
                  <c:v>2021</c:v>
                </c:pt>
                <c:pt idx="2">
                  <c:v>2022</c:v>
                </c:pt>
                <c:pt idx="3">
                  <c:v>2023</c:v>
                </c:pt>
                <c:pt idx="4">
                  <c:v>2024</c:v>
                </c:pt>
              </c:numCache>
            </c:numRef>
          </c:cat>
          <c:val>
            <c:numRef>
              <c:f>Sheet1!$A$4:$E$4</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1-460C-4795-B80E-63CCE261BAD9}"/>
            </c:ext>
          </c:extLst>
        </c:ser>
        <c:dLbls>
          <c:showLegendKey val="0"/>
          <c:showVal val="0"/>
          <c:showCatName val="0"/>
          <c:showSerName val="0"/>
          <c:showPercent val="0"/>
          <c:showBubbleSize val="0"/>
        </c:dLbls>
        <c:smooth val="0"/>
        <c:axId val="1229467855"/>
        <c:axId val="1229469295"/>
      </c:lineChart>
      <c:catAx>
        <c:axId val="122946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469295"/>
        <c:crosses val="autoZero"/>
        <c:auto val="1"/>
        <c:lblAlgn val="ctr"/>
        <c:lblOffset val="100"/>
        <c:noMultiLvlLbl val="0"/>
      </c:catAx>
      <c:valAx>
        <c:axId val="1229469295"/>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467855"/>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b="1" i="0" u="none" strike="noStrike" kern="1200" spc="0" baseline="0">
                <a:solidFill>
                  <a:srgbClr val="000000">
                    <a:lumMod val="65000"/>
                    <a:lumOff val="35000"/>
                  </a:srgbClr>
                </a:solidFill>
                <a:effectLst/>
              </a:rPr>
              <a:t>Annual Mean Nitrogen Dioxide Concentrations measured at Diffusion Tube Monitoring Sites - Trend analysis for 2022-2024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v>2022</c:v>
          </c:tx>
          <c:spPr>
            <a:ln w="28575" cap="rnd">
              <a:solidFill>
                <a:schemeClr val="accent1"/>
              </a:solidFill>
              <a:round/>
            </a:ln>
            <a:effectLst/>
          </c:spPr>
          <c:marker>
            <c:symbol val="none"/>
          </c:marker>
          <c:cat>
            <c:strRef>
              <c:f>Sheet1!$A$1:$A$9</c:f>
              <c:strCache>
                <c:ptCount val="9"/>
                <c:pt idx="0">
                  <c:v>E</c:v>
                </c:pt>
                <c:pt idx="1">
                  <c:v>F</c:v>
                </c:pt>
                <c:pt idx="2">
                  <c:v>G</c:v>
                </c:pt>
                <c:pt idx="3">
                  <c:v>H</c:v>
                </c:pt>
                <c:pt idx="4">
                  <c:v>I</c:v>
                </c:pt>
                <c:pt idx="5">
                  <c:v>A</c:v>
                </c:pt>
                <c:pt idx="6">
                  <c:v>B</c:v>
                </c:pt>
                <c:pt idx="7">
                  <c:v>C</c:v>
                </c:pt>
                <c:pt idx="8">
                  <c:v>D</c:v>
                </c:pt>
              </c:strCache>
            </c:strRef>
          </c:cat>
          <c:val>
            <c:numRef>
              <c:f>Sheet1!$B$1:$B$9</c:f>
              <c:numCache>
                <c:formatCode>General</c:formatCode>
                <c:ptCount val="9"/>
                <c:pt idx="0">
                  <c:v>30.3</c:v>
                </c:pt>
                <c:pt idx="1">
                  <c:v>35.200000000000003</c:v>
                </c:pt>
                <c:pt idx="2">
                  <c:v>25</c:v>
                </c:pt>
                <c:pt idx="3">
                  <c:v>34.5</c:v>
                </c:pt>
                <c:pt idx="4">
                  <c:v>15.1</c:v>
                </c:pt>
                <c:pt idx="5">
                  <c:v>4.8</c:v>
                </c:pt>
                <c:pt idx="6">
                  <c:v>21</c:v>
                </c:pt>
                <c:pt idx="7">
                  <c:v>15.6</c:v>
                </c:pt>
                <c:pt idx="8">
                  <c:v>5.6</c:v>
                </c:pt>
              </c:numCache>
            </c:numRef>
          </c:val>
          <c:smooth val="0"/>
          <c:extLst>
            <c:ext xmlns:c16="http://schemas.microsoft.com/office/drawing/2014/chart" uri="{C3380CC4-5D6E-409C-BE32-E72D297353CC}">
              <c16:uniqueId val="{00000000-135B-4E36-8F17-CD20B5F88E4B}"/>
            </c:ext>
          </c:extLst>
        </c:ser>
        <c:ser>
          <c:idx val="1"/>
          <c:order val="1"/>
          <c:tx>
            <c:v>2023</c:v>
          </c:tx>
          <c:spPr>
            <a:ln w="28575" cap="rnd">
              <a:solidFill>
                <a:schemeClr val="accent2"/>
              </a:solidFill>
              <a:round/>
            </a:ln>
            <a:effectLst/>
          </c:spPr>
          <c:marker>
            <c:symbol val="none"/>
          </c:marker>
          <c:cat>
            <c:strRef>
              <c:f>Sheet1!$A$1:$A$9</c:f>
              <c:strCache>
                <c:ptCount val="9"/>
                <c:pt idx="0">
                  <c:v>E</c:v>
                </c:pt>
                <c:pt idx="1">
                  <c:v>F</c:v>
                </c:pt>
                <c:pt idx="2">
                  <c:v>G</c:v>
                </c:pt>
                <c:pt idx="3">
                  <c:v>H</c:v>
                </c:pt>
                <c:pt idx="4">
                  <c:v>I</c:v>
                </c:pt>
                <c:pt idx="5">
                  <c:v>A</c:v>
                </c:pt>
                <c:pt idx="6">
                  <c:v>B</c:v>
                </c:pt>
                <c:pt idx="7">
                  <c:v>C</c:v>
                </c:pt>
                <c:pt idx="8">
                  <c:v>D</c:v>
                </c:pt>
              </c:strCache>
            </c:strRef>
          </c:cat>
          <c:val>
            <c:numRef>
              <c:f>Sheet1!$C$1:$C$9</c:f>
              <c:numCache>
                <c:formatCode>General</c:formatCode>
                <c:ptCount val="9"/>
                <c:pt idx="0">
                  <c:v>28.6</c:v>
                </c:pt>
                <c:pt idx="1">
                  <c:v>33.1</c:v>
                </c:pt>
                <c:pt idx="2">
                  <c:v>22.7</c:v>
                </c:pt>
                <c:pt idx="3">
                  <c:v>35</c:v>
                </c:pt>
                <c:pt idx="4">
                  <c:v>15.2</c:v>
                </c:pt>
                <c:pt idx="5">
                  <c:v>7</c:v>
                </c:pt>
                <c:pt idx="6">
                  <c:v>25.6</c:v>
                </c:pt>
                <c:pt idx="7">
                  <c:v>18.899999999999999</c:v>
                </c:pt>
                <c:pt idx="8">
                  <c:v>8.8000000000000007</c:v>
                </c:pt>
              </c:numCache>
            </c:numRef>
          </c:val>
          <c:smooth val="0"/>
          <c:extLst>
            <c:ext xmlns:c16="http://schemas.microsoft.com/office/drawing/2014/chart" uri="{C3380CC4-5D6E-409C-BE32-E72D297353CC}">
              <c16:uniqueId val="{00000001-135B-4E36-8F17-CD20B5F88E4B}"/>
            </c:ext>
          </c:extLst>
        </c:ser>
        <c:ser>
          <c:idx val="2"/>
          <c:order val="2"/>
          <c:tx>
            <c:v>2024</c:v>
          </c:tx>
          <c:spPr>
            <a:ln w="28575" cap="rnd">
              <a:solidFill>
                <a:schemeClr val="accent3"/>
              </a:solidFill>
              <a:round/>
            </a:ln>
            <a:effectLst/>
          </c:spPr>
          <c:marker>
            <c:symbol val="none"/>
          </c:marker>
          <c:cat>
            <c:strRef>
              <c:f>Sheet1!$A$1:$A$9</c:f>
              <c:strCache>
                <c:ptCount val="9"/>
                <c:pt idx="0">
                  <c:v>E</c:v>
                </c:pt>
                <c:pt idx="1">
                  <c:v>F</c:v>
                </c:pt>
                <c:pt idx="2">
                  <c:v>G</c:v>
                </c:pt>
                <c:pt idx="3">
                  <c:v>H</c:v>
                </c:pt>
                <c:pt idx="4">
                  <c:v>I</c:v>
                </c:pt>
                <c:pt idx="5">
                  <c:v>A</c:v>
                </c:pt>
                <c:pt idx="6">
                  <c:v>B</c:v>
                </c:pt>
                <c:pt idx="7">
                  <c:v>C</c:v>
                </c:pt>
                <c:pt idx="8">
                  <c:v>D</c:v>
                </c:pt>
              </c:strCache>
            </c:strRef>
          </c:cat>
          <c:val>
            <c:numRef>
              <c:f>Sheet1!$D$1:$D$9</c:f>
              <c:numCache>
                <c:formatCode>General</c:formatCode>
                <c:ptCount val="9"/>
                <c:pt idx="0">
                  <c:v>19.600000000000001</c:v>
                </c:pt>
                <c:pt idx="1">
                  <c:v>21.9</c:v>
                </c:pt>
                <c:pt idx="2">
                  <c:v>16.100000000000001</c:v>
                </c:pt>
                <c:pt idx="3">
                  <c:v>24.3</c:v>
                </c:pt>
                <c:pt idx="4">
                  <c:v>11.34</c:v>
                </c:pt>
                <c:pt idx="5">
                  <c:v>5.4</c:v>
                </c:pt>
                <c:pt idx="6">
                  <c:v>20.8</c:v>
                </c:pt>
                <c:pt idx="7">
                  <c:v>14.1</c:v>
                </c:pt>
                <c:pt idx="8">
                  <c:v>6.5</c:v>
                </c:pt>
              </c:numCache>
            </c:numRef>
          </c:val>
          <c:smooth val="0"/>
          <c:extLst>
            <c:ext xmlns:c16="http://schemas.microsoft.com/office/drawing/2014/chart" uri="{C3380CC4-5D6E-409C-BE32-E72D297353CC}">
              <c16:uniqueId val="{00000002-135B-4E36-8F17-CD20B5F88E4B}"/>
            </c:ext>
          </c:extLst>
        </c:ser>
        <c:ser>
          <c:idx val="3"/>
          <c:order val="3"/>
          <c:tx>
            <c:v>Guideline value</c:v>
          </c:tx>
          <c:spPr>
            <a:ln w="28575" cap="rnd">
              <a:solidFill>
                <a:srgbClr val="FF0000"/>
              </a:solidFill>
              <a:prstDash val="dash"/>
              <a:round/>
            </a:ln>
            <a:effectLst/>
          </c:spPr>
          <c:marker>
            <c:symbol val="none"/>
          </c:marker>
          <c:cat>
            <c:strRef>
              <c:f>Sheet1!$A$1:$A$9</c:f>
              <c:strCache>
                <c:ptCount val="9"/>
                <c:pt idx="0">
                  <c:v>E</c:v>
                </c:pt>
                <c:pt idx="1">
                  <c:v>F</c:v>
                </c:pt>
                <c:pt idx="2">
                  <c:v>G</c:v>
                </c:pt>
                <c:pt idx="3">
                  <c:v>H</c:v>
                </c:pt>
                <c:pt idx="4">
                  <c:v>I</c:v>
                </c:pt>
                <c:pt idx="5">
                  <c:v>A</c:v>
                </c:pt>
                <c:pt idx="6">
                  <c:v>B</c:v>
                </c:pt>
                <c:pt idx="7">
                  <c:v>C</c:v>
                </c:pt>
                <c:pt idx="8">
                  <c:v>D</c:v>
                </c:pt>
              </c:strCache>
            </c:strRef>
          </c:cat>
          <c:val>
            <c:numRef>
              <c:f>Sheet1!$E$1:$E$9</c:f>
              <c:numCache>
                <c:formatCode>General</c:formatCode>
                <c:ptCount val="9"/>
                <c:pt idx="0">
                  <c:v>40</c:v>
                </c:pt>
                <c:pt idx="1">
                  <c:v>40</c:v>
                </c:pt>
                <c:pt idx="2">
                  <c:v>40</c:v>
                </c:pt>
                <c:pt idx="3">
                  <c:v>40</c:v>
                </c:pt>
                <c:pt idx="4">
                  <c:v>40</c:v>
                </c:pt>
                <c:pt idx="5">
                  <c:v>40</c:v>
                </c:pt>
                <c:pt idx="6">
                  <c:v>40</c:v>
                </c:pt>
                <c:pt idx="7">
                  <c:v>40</c:v>
                </c:pt>
                <c:pt idx="8">
                  <c:v>40</c:v>
                </c:pt>
              </c:numCache>
            </c:numRef>
          </c:val>
          <c:smooth val="0"/>
          <c:extLst>
            <c:ext xmlns:c16="http://schemas.microsoft.com/office/drawing/2014/chart" uri="{C3380CC4-5D6E-409C-BE32-E72D297353CC}">
              <c16:uniqueId val="{00000003-135B-4E36-8F17-CD20B5F88E4B}"/>
            </c:ext>
          </c:extLst>
        </c:ser>
        <c:dLbls>
          <c:showLegendKey val="0"/>
          <c:showVal val="0"/>
          <c:showCatName val="0"/>
          <c:showSerName val="0"/>
          <c:showPercent val="0"/>
          <c:showBubbleSize val="0"/>
        </c:dLbls>
        <c:smooth val="0"/>
        <c:axId val="764165823"/>
        <c:axId val="764166783"/>
      </c:lineChart>
      <c:catAx>
        <c:axId val="76416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66783"/>
        <c:crosses val="autoZero"/>
        <c:auto val="1"/>
        <c:lblAlgn val="ctr"/>
        <c:lblOffset val="100"/>
        <c:noMultiLvlLbl val="0"/>
      </c:catAx>
      <c:valAx>
        <c:axId val="764166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65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Coleraine Sites - Union Street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Union St btm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28.4</c:v>
                </c:pt>
                <c:pt idx="1">
                  <c:v>26.6</c:v>
                </c:pt>
                <c:pt idx="2">
                  <c:v>28.5</c:v>
                </c:pt>
                <c:pt idx="3">
                  <c:v>28.5</c:v>
                </c:pt>
                <c:pt idx="4">
                  <c:v>27.3</c:v>
                </c:pt>
              </c:numCache>
            </c:numRef>
          </c:val>
          <c:smooth val="0"/>
          <c:extLst>
            <c:ext xmlns:c16="http://schemas.microsoft.com/office/drawing/2014/chart" uri="{C3380CC4-5D6E-409C-BE32-E72D297353CC}">
              <c16:uniqueId val="{00000000-7F33-472E-B342-CDDD1071C67C}"/>
            </c:ext>
          </c:extLst>
        </c:ser>
        <c:ser>
          <c:idx val="1"/>
          <c:order val="1"/>
          <c:tx>
            <c:strRef>
              <c:f>Sheet1!$C$1</c:f>
              <c:strCache>
                <c:ptCount val="1"/>
                <c:pt idx="0">
                  <c:v>Union 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25.8</c:v>
                </c:pt>
                <c:pt idx="1">
                  <c:v>25.2</c:v>
                </c:pt>
                <c:pt idx="2">
                  <c:v>25.2</c:v>
                </c:pt>
                <c:pt idx="3">
                  <c:v>29.2</c:v>
                </c:pt>
                <c:pt idx="4">
                  <c:v>26.8</c:v>
                </c:pt>
              </c:numCache>
            </c:numRef>
          </c:val>
          <c:smooth val="0"/>
          <c:extLst>
            <c:ext xmlns:c16="http://schemas.microsoft.com/office/drawing/2014/chart" uri="{C3380CC4-5D6E-409C-BE32-E72D297353CC}">
              <c16:uniqueId val="{00000001-7F33-472E-B342-CDDD1071C67C}"/>
            </c:ext>
          </c:extLst>
        </c:ser>
        <c:ser>
          <c:idx val="2"/>
          <c:order val="2"/>
          <c:tx>
            <c:strRef>
              <c:f>Sheet1!$D$1</c:f>
              <c:strCache>
                <c:ptCount val="1"/>
                <c:pt idx="0">
                  <c:v>Union St upr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22</c:v>
                </c:pt>
                <c:pt idx="1">
                  <c:v>20.6</c:v>
                </c:pt>
                <c:pt idx="2">
                  <c:v>21.6</c:v>
                </c:pt>
                <c:pt idx="3">
                  <c:v>21.8</c:v>
                </c:pt>
                <c:pt idx="4">
                  <c:v>22</c:v>
                </c:pt>
              </c:numCache>
            </c:numRef>
          </c:val>
          <c:smooth val="0"/>
          <c:extLst>
            <c:ext xmlns:c16="http://schemas.microsoft.com/office/drawing/2014/chart" uri="{C3380CC4-5D6E-409C-BE32-E72D297353CC}">
              <c16:uniqueId val="{00000002-7F33-472E-B342-CDDD1071C67C}"/>
            </c:ext>
          </c:extLst>
        </c:ser>
        <c:dLbls>
          <c:showLegendKey val="0"/>
          <c:showVal val="0"/>
          <c:showCatName val="0"/>
          <c:showSerName val="0"/>
          <c:showPercent val="0"/>
          <c:showBubbleSize val="0"/>
        </c:dLbls>
        <c:marker val="1"/>
        <c:smooth val="0"/>
        <c:axId val="846136432"/>
        <c:axId val="846127184"/>
      </c:lineChart>
      <c:catAx>
        <c:axId val="84613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27184"/>
        <c:crosses val="autoZero"/>
        <c:auto val="1"/>
        <c:lblAlgn val="ctr"/>
        <c:lblOffset val="100"/>
        <c:noMultiLvlLbl val="0"/>
      </c:catAx>
      <c:valAx>
        <c:axId val="84612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Dungiven AQMA - Main Street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41.2</c:v>
                </c:pt>
                <c:pt idx="1">
                  <c:v>37.299999999999997</c:v>
                </c:pt>
                <c:pt idx="2">
                  <c:v>42</c:v>
                </c:pt>
                <c:pt idx="3">
                  <c:v>34.6</c:v>
                </c:pt>
                <c:pt idx="4">
                  <c:v>35.1</c:v>
                </c:pt>
              </c:numCache>
            </c:numRef>
          </c:val>
          <c:smooth val="0"/>
          <c:extLst>
            <c:ext xmlns:c16="http://schemas.microsoft.com/office/drawing/2014/chart" uri="{C3380CC4-5D6E-409C-BE32-E72D297353CC}">
              <c16:uniqueId val="{00000000-E21E-4505-8B36-CEF09D5F61CB}"/>
            </c:ext>
          </c:extLst>
        </c:ser>
        <c:ser>
          <c:idx val="1"/>
          <c:order val="1"/>
          <c:tx>
            <c:strRef>
              <c:f>Sheet1!$C$1</c:f>
              <c:strCache>
                <c:ptCount val="1"/>
                <c:pt idx="0">
                  <c:v>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44.3</c:v>
                </c:pt>
                <c:pt idx="1">
                  <c:v>38.9</c:v>
                </c:pt>
                <c:pt idx="2">
                  <c:v>41.4</c:v>
                </c:pt>
                <c:pt idx="3">
                  <c:v>45.7</c:v>
                </c:pt>
                <c:pt idx="4">
                  <c:v>40.799999999999997</c:v>
                </c:pt>
              </c:numCache>
            </c:numRef>
          </c:val>
          <c:smooth val="0"/>
          <c:extLst>
            <c:ext xmlns:c16="http://schemas.microsoft.com/office/drawing/2014/chart" uri="{C3380CC4-5D6E-409C-BE32-E72D297353CC}">
              <c16:uniqueId val="{00000001-E21E-4505-8B36-CEF09D5F61CB}"/>
            </c:ext>
          </c:extLst>
        </c:ser>
        <c:ser>
          <c:idx val="2"/>
          <c:order val="2"/>
          <c:tx>
            <c:strRef>
              <c:f>Sheet1!$D$1</c:f>
              <c:strCache>
                <c:ptCount val="1"/>
                <c:pt idx="0">
                  <c:v>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34.200000000000003</c:v>
                </c:pt>
                <c:pt idx="1">
                  <c:v>32.700000000000003</c:v>
                </c:pt>
                <c:pt idx="2">
                  <c:v>32.799999999999997</c:v>
                </c:pt>
                <c:pt idx="3">
                  <c:v>40.1</c:v>
                </c:pt>
                <c:pt idx="4">
                  <c:v>30.5</c:v>
                </c:pt>
              </c:numCache>
            </c:numRef>
          </c:val>
          <c:smooth val="0"/>
          <c:extLst>
            <c:ext xmlns:c16="http://schemas.microsoft.com/office/drawing/2014/chart" uri="{C3380CC4-5D6E-409C-BE32-E72D297353CC}">
              <c16:uniqueId val="{00000002-E21E-4505-8B36-CEF09D5F61CB}"/>
            </c:ext>
          </c:extLst>
        </c:ser>
        <c:ser>
          <c:idx val="3"/>
          <c:order val="3"/>
          <c:tx>
            <c:strRef>
              <c:f>Sheet1!$E$1</c:f>
              <c:strCache>
                <c:ptCount val="1"/>
                <c:pt idx="0">
                  <c:v>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Sheet1!$A$2:$A$6</c:f>
              <c:numCache>
                <c:formatCode>General</c:formatCode>
                <c:ptCount val="5"/>
                <c:pt idx="0">
                  <c:v>2014</c:v>
                </c:pt>
                <c:pt idx="1">
                  <c:v>2015</c:v>
                </c:pt>
                <c:pt idx="2">
                  <c:v>2016</c:v>
                </c:pt>
                <c:pt idx="3">
                  <c:v>2017</c:v>
                </c:pt>
                <c:pt idx="4">
                  <c:v>2018</c:v>
                </c:pt>
              </c:numCache>
            </c:numRef>
          </c:cat>
          <c:val>
            <c:numRef>
              <c:f>Sheet1!$E$2:$E$6</c:f>
              <c:numCache>
                <c:formatCode>General</c:formatCode>
                <c:ptCount val="5"/>
                <c:pt idx="0">
                  <c:v>27.9</c:v>
                </c:pt>
                <c:pt idx="1">
                  <c:v>25.1</c:v>
                </c:pt>
                <c:pt idx="2">
                  <c:v>25</c:v>
                </c:pt>
                <c:pt idx="3">
                  <c:v>28.2</c:v>
                </c:pt>
                <c:pt idx="4">
                  <c:v>24.8</c:v>
                </c:pt>
              </c:numCache>
            </c:numRef>
          </c:val>
          <c:smooth val="0"/>
          <c:extLst>
            <c:ext xmlns:c16="http://schemas.microsoft.com/office/drawing/2014/chart" uri="{C3380CC4-5D6E-409C-BE32-E72D297353CC}">
              <c16:uniqueId val="{00000003-E21E-4505-8B36-CEF09D5F61CB}"/>
            </c:ext>
          </c:extLst>
        </c:ser>
        <c:ser>
          <c:idx val="4"/>
          <c:order val="4"/>
          <c:tx>
            <c:strRef>
              <c:f>Sheet1!$F$1</c:f>
              <c:strCache>
                <c:ptCount val="1"/>
                <c:pt idx="0">
                  <c:v>F</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Sheet1!$A$2:$A$6</c:f>
              <c:numCache>
                <c:formatCode>General</c:formatCode>
                <c:ptCount val="5"/>
                <c:pt idx="0">
                  <c:v>2014</c:v>
                </c:pt>
                <c:pt idx="1">
                  <c:v>2015</c:v>
                </c:pt>
                <c:pt idx="2">
                  <c:v>2016</c:v>
                </c:pt>
                <c:pt idx="3">
                  <c:v>2017</c:v>
                </c:pt>
                <c:pt idx="4">
                  <c:v>2018</c:v>
                </c:pt>
              </c:numCache>
            </c:numRef>
          </c:cat>
          <c:val>
            <c:numRef>
              <c:f>Sheet1!$F$2:$F$6</c:f>
              <c:numCache>
                <c:formatCode>General</c:formatCode>
                <c:ptCount val="5"/>
                <c:pt idx="0">
                  <c:v>29.4</c:v>
                </c:pt>
                <c:pt idx="1">
                  <c:v>25.2</c:v>
                </c:pt>
                <c:pt idx="2">
                  <c:v>30.3</c:v>
                </c:pt>
                <c:pt idx="3">
                  <c:v>33.299999999999997</c:v>
                </c:pt>
                <c:pt idx="4">
                  <c:v>27.7</c:v>
                </c:pt>
              </c:numCache>
            </c:numRef>
          </c:val>
          <c:smooth val="0"/>
          <c:extLst>
            <c:ext xmlns:c16="http://schemas.microsoft.com/office/drawing/2014/chart" uri="{C3380CC4-5D6E-409C-BE32-E72D297353CC}">
              <c16:uniqueId val="{00000004-E21E-4505-8B36-CEF09D5F61CB}"/>
            </c:ext>
          </c:extLst>
        </c:ser>
        <c:ser>
          <c:idx val="5"/>
          <c:order val="5"/>
          <c:tx>
            <c:strRef>
              <c:f>Sheet1!$G$1</c:f>
              <c:strCache>
                <c:ptCount val="1"/>
                <c:pt idx="0">
                  <c:v>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Sheet1!$A$2:$A$6</c:f>
              <c:numCache>
                <c:formatCode>General</c:formatCode>
                <c:ptCount val="5"/>
                <c:pt idx="0">
                  <c:v>2014</c:v>
                </c:pt>
                <c:pt idx="1">
                  <c:v>2015</c:v>
                </c:pt>
                <c:pt idx="2">
                  <c:v>2016</c:v>
                </c:pt>
                <c:pt idx="3">
                  <c:v>2017</c:v>
                </c:pt>
                <c:pt idx="4">
                  <c:v>2018</c:v>
                </c:pt>
              </c:numCache>
            </c:numRef>
          </c:cat>
          <c:val>
            <c:numRef>
              <c:f>Sheet1!$G$2:$G$6</c:f>
              <c:numCache>
                <c:formatCode>General</c:formatCode>
                <c:ptCount val="5"/>
                <c:pt idx="0">
                  <c:v>43.6</c:v>
                </c:pt>
                <c:pt idx="1">
                  <c:v>39.9</c:v>
                </c:pt>
                <c:pt idx="2">
                  <c:v>40.799999999999997</c:v>
                </c:pt>
                <c:pt idx="3">
                  <c:v>39.799999999999997</c:v>
                </c:pt>
                <c:pt idx="4">
                  <c:v>37.299999999999997</c:v>
                </c:pt>
              </c:numCache>
            </c:numRef>
          </c:val>
          <c:smooth val="0"/>
          <c:extLst>
            <c:ext xmlns:c16="http://schemas.microsoft.com/office/drawing/2014/chart" uri="{C3380CC4-5D6E-409C-BE32-E72D297353CC}">
              <c16:uniqueId val="{00000005-E21E-4505-8B36-CEF09D5F61CB}"/>
            </c:ext>
          </c:extLst>
        </c:ser>
        <c:dLbls>
          <c:showLegendKey val="0"/>
          <c:showVal val="0"/>
          <c:showCatName val="0"/>
          <c:showSerName val="0"/>
          <c:showPercent val="0"/>
          <c:showBubbleSize val="0"/>
        </c:dLbls>
        <c:marker val="1"/>
        <c:smooth val="0"/>
        <c:axId val="846136976"/>
        <c:axId val="846133712"/>
      </c:lineChart>
      <c:catAx>
        <c:axId val="84613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3712"/>
        <c:crosses val="autoZero"/>
        <c:auto val="1"/>
        <c:lblAlgn val="ctr"/>
        <c:lblOffset val="100"/>
        <c:noMultiLvlLbl val="0"/>
      </c:catAx>
      <c:valAx>
        <c:axId val="84613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GB" sz="1800" b="0" i="0" baseline="0">
                <a:effectLst/>
              </a:rPr>
              <a:t>Moyle Sites (2014-2018)</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Ann 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24.6</c:v>
                </c:pt>
                <c:pt idx="1">
                  <c:v>19.7</c:v>
                </c:pt>
                <c:pt idx="2">
                  <c:v>27</c:v>
                </c:pt>
                <c:pt idx="3">
                  <c:v>28.9</c:v>
                </c:pt>
                <c:pt idx="4">
                  <c:v>26</c:v>
                </c:pt>
              </c:numCache>
            </c:numRef>
          </c:val>
          <c:smooth val="0"/>
          <c:extLst>
            <c:ext xmlns:c16="http://schemas.microsoft.com/office/drawing/2014/chart" uri="{C3380CC4-5D6E-409C-BE32-E72D297353CC}">
              <c16:uniqueId val="{00000000-6596-4056-8E3A-EE0B45396EF0}"/>
            </c:ext>
          </c:extLst>
        </c:ser>
        <c:ser>
          <c:idx val="1"/>
          <c:order val="1"/>
          <c:tx>
            <c:strRef>
              <c:f>Sheet1!$C$1</c:f>
              <c:strCache>
                <c:ptCount val="1"/>
                <c:pt idx="0">
                  <c:v>Castle 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22</c:v>
                </c:pt>
                <c:pt idx="1">
                  <c:v>14.4</c:v>
                </c:pt>
                <c:pt idx="2">
                  <c:v>20.8</c:v>
                </c:pt>
                <c:pt idx="3">
                  <c:v>20.3</c:v>
                </c:pt>
                <c:pt idx="4">
                  <c:v>21.2</c:v>
                </c:pt>
              </c:numCache>
            </c:numRef>
          </c:val>
          <c:smooth val="0"/>
          <c:extLst>
            <c:ext xmlns:c16="http://schemas.microsoft.com/office/drawing/2014/chart" uri="{C3380CC4-5D6E-409C-BE32-E72D297353CC}">
              <c16:uniqueId val="{00000001-6596-4056-8E3A-EE0B45396EF0}"/>
            </c:ext>
          </c:extLst>
        </c:ser>
        <c:ser>
          <c:idx val="2"/>
          <c:order val="2"/>
          <c:tx>
            <c:strRef>
              <c:f>Sheet1!$D$1</c:f>
              <c:strCache>
                <c:ptCount val="1"/>
                <c:pt idx="0">
                  <c:v>Main St B'mills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24.2</c:v>
                </c:pt>
                <c:pt idx="1">
                  <c:v>17.8</c:v>
                </c:pt>
                <c:pt idx="2">
                  <c:v>24.1</c:v>
                </c:pt>
                <c:pt idx="3">
                  <c:v>24.1</c:v>
                </c:pt>
                <c:pt idx="4">
                  <c:v>22.6</c:v>
                </c:pt>
              </c:numCache>
            </c:numRef>
          </c:val>
          <c:smooth val="0"/>
          <c:extLst>
            <c:ext xmlns:c16="http://schemas.microsoft.com/office/drawing/2014/chart" uri="{C3380CC4-5D6E-409C-BE32-E72D297353CC}">
              <c16:uniqueId val="{00000002-6596-4056-8E3A-EE0B45396EF0}"/>
            </c:ext>
          </c:extLst>
        </c:ser>
        <c:dLbls>
          <c:showLegendKey val="0"/>
          <c:showVal val="0"/>
          <c:showCatName val="0"/>
          <c:showSerName val="0"/>
          <c:showPercent val="0"/>
          <c:showBubbleSize val="0"/>
        </c:dLbls>
        <c:marker val="1"/>
        <c:smooth val="0"/>
        <c:axId val="846134256"/>
        <c:axId val="846130448"/>
      </c:lineChart>
      <c:catAx>
        <c:axId val="84613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0448"/>
        <c:crosses val="autoZero"/>
        <c:auto val="1"/>
        <c:lblAlgn val="ctr"/>
        <c:lblOffset val="100"/>
        <c:noMultiLvlLbl val="0"/>
      </c:catAx>
      <c:valAx>
        <c:axId val="84613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GB" sz="1800" b="0" i="0" baseline="0">
                <a:effectLst/>
              </a:rPr>
              <a:t>Ballymoney Sites (2014-2018)</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Queen 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2014</c:v>
                </c:pt>
                <c:pt idx="1">
                  <c:v>2016</c:v>
                </c:pt>
                <c:pt idx="2">
                  <c:v>2017</c:v>
                </c:pt>
                <c:pt idx="3">
                  <c:v>2018</c:v>
                </c:pt>
              </c:numCache>
            </c:numRef>
          </c:cat>
          <c:val>
            <c:numRef>
              <c:f>Sheet1!$B$2:$B$5</c:f>
              <c:numCache>
                <c:formatCode>General</c:formatCode>
                <c:ptCount val="4"/>
                <c:pt idx="0">
                  <c:v>22.3</c:v>
                </c:pt>
                <c:pt idx="1">
                  <c:v>22</c:v>
                </c:pt>
                <c:pt idx="2">
                  <c:v>24.6</c:v>
                </c:pt>
                <c:pt idx="3">
                  <c:v>19.600000000000001</c:v>
                </c:pt>
              </c:numCache>
            </c:numRef>
          </c:val>
          <c:smooth val="0"/>
          <c:extLst>
            <c:ext xmlns:c16="http://schemas.microsoft.com/office/drawing/2014/chart" uri="{C3380CC4-5D6E-409C-BE32-E72D297353CC}">
              <c16:uniqueId val="{00000000-C3BB-4428-9A79-19AE3339C080}"/>
            </c:ext>
          </c:extLst>
        </c:ser>
        <c:ser>
          <c:idx val="1"/>
          <c:order val="1"/>
          <c:tx>
            <c:strRef>
              <c:f>Sheet1!$C$1</c:f>
              <c:strCache>
                <c:ptCount val="1"/>
                <c:pt idx="0">
                  <c:v>Linenhall 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2014</c:v>
                </c:pt>
                <c:pt idx="1">
                  <c:v>2016</c:v>
                </c:pt>
                <c:pt idx="2">
                  <c:v>2017</c:v>
                </c:pt>
                <c:pt idx="3">
                  <c:v>2018</c:v>
                </c:pt>
              </c:numCache>
            </c:numRef>
          </c:cat>
          <c:val>
            <c:numRef>
              <c:f>Sheet1!$C$2:$C$5</c:f>
              <c:numCache>
                <c:formatCode>General</c:formatCode>
                <c:ptCount val="4"/>
                <c:pt idx="0">
                  <c:v>25.2</c:v>
                </c:pt>
                <c:pt idx="1">
                  <c:v>22.1</c:v>
                </c:pt>
                <c:pt idx="2">
                  <c:v>22.2</c:v>
                </c:pt>
                <c:pt idx="3">
                  <c:v>19.5</c:v>
                </c:pt>
              </c:numCache>
            </c:numRef>
          </c:val>
          <c:smooth val="0"/>
          <c:extLst>
            <c:ext xmlns:c16="http://schemas.microsoft.com/office/drawing/2014/chart" uri="{C3380CC4-5D6E-409C-BE32-E72D297353CC}">
              <c16:uniqueId val="{00000001-C3BB-4428-9A79-19AE3339C080}"/>
            </c:ext>
          </c:extLst>
        </c:ser>
        <c:ser>
          <c:idx val="2"/>
          <c:order val="2"/>
          <c:tx>
            <c:strRef>
              <c:f>Sheet1!$D$1</c:f>
              <c:strCache>
                <c:ptCount val="1"/>
                <c:pt idx="0">
                  <c:v>M'house 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2014</c:v>
                </c:pt>
                <c:pt idx="1">
                  <c:v>2016</c:v>
                </c:pt>
                <c:pt idx="2">
                  <c:v>2017</c:v>
                </c:pt>
                <c:pt idx="3">
                  <c:v>2018</c:v>
                </c:pt>
              </c:numCache>
            </c:numRef>
          </c:cat>
          <c:val>
            <c:numRef>
              <c:f>Sheet1!$D$2:$D$5</c:f>
              <c:numCache>
                <c:formatCode>General</c:formatCode>
                <c:ptCount val="4"/>
                <c:pt idx="0">
                  <c:v>30.2</c:v>
                </c:pt>
                <c:pt idx="1">
                  <c:v>26.5</c:v>
                </c:pt>
                <c:pt idx="2">
                  <c:v>31.5</c:v>
                </c:pt>
                <c:pt idx="3">
                  <c:v>29.9</c:v>
                </c:pt>
              </c:numCache>
            </c:numRef>
          </c:val>
          <c:smooth val="0"/>
          <c:extLst>
            <c:ext xmlns:c16="http://schemas.microsoft.com/office/drawing/2014/chart" uri="{C3380CC4-5D6E-409C-BE32-E72D297353CC}">
              <c16:uniqueId val="{00000002-C3BB-4428-9A79-19AE3339C080}"/>
            </c:ext>
          </c:extLst>
        </c:ser>
        <c:ser>
          <c:idx val="3"/>
          <c:order val="3"/>
          <c:tx>
            <c:strRef>
              <c:f>Sheet1!$E$1</c:f>
              <c:strCache>
                <c:ptCount val="1"/>
                <c:pt idx="0">
                  <c:v>Charles 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2014</c:v>
                </c:pt>
                <c:pt idx="1">
                  <c:v>2016</c:v>
                </c:pt>
                <c:pt idx="2">
                  <c:v>2017</c:v>
                </c:pt>
                <c:pt idx="3">
                  <c:v>2018</c:v>
                </c:pt>
              </c:numCache>
            </c:numRef>
          </c:cat>
          <c:val>
            <c:numRef>
              <c:f>Sheet1!$E$2:$E$5</c:f>
              <c:numCache>
                <c:formatCode>General</c:formatCode>
                <c:ptCount val="4"/>
                <c:pt idx="0">
                  <c:v>20.2</c:v>
                </c:pt>
                <c:pt idx="1">
                  <c:v>16.399999999999999</c:v>
                </c:pt>
                <c:pt idx="2">
                  <c:v>17.5</c:v>
                </c:pt>
                <c:pt idx="3">
                  <c:v>22.5</c:v>
                </c:pt>
              </c:numCache>
            </c:numRef>
          </c:val>
          <c:smooth val="0"/>
          <c:extLst>
            <c:ext xmlns:c16="http://schemas.microsoft.com/office/drawing/2014/chart" uri="{C3380CC4-5D6E-409C-BE32-E72D297353CC}">
              <c16:uniqueId val="{00000003-C3BB-4428-9A79-19AE3339C080}"/>
            </c:ext>
          </c:extLst>
        </c:ser>
        <c:dLbls>
          <c:showLegendKey val="0"/>
          <c:showVal val="0"/>
          <c:showCatName val="0"/>
          <c:showSerName val="0"/>
          <c:showPercent val="0"/>
          <c:showBubbleSize val="0"/>
        </c:dLbls>
        <c:marker val="1"/>
        <c:smooth val="0"/>
        <c:axId val="846132080"/>
        <c:axId val="846135344"/>
      </c:lineChart>
      <c:catAx>
        <c:axId val="84613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5344"/>
        <c:crosses val="autoZero"/>
        <c:auto val="1"/>
        <c:lblAlgn val="ctr"/>
        <c:lblOffset val="100"/>
        <c:noMultiLvlLbl val="0"/>
      </c:catAx>
      <c:valAx>
        <c:axId val="84613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3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2c7048-9c7f-4499-a60c-fbe5a943c49f">
      <Terms xmlns="http://schemas.microsoft.com/office/infopath/2007/PartnerControls"/>
    </lcf76f155ced4ddcb4097134ff3c332f>
    <TaxCatchAll xmlns="7862bb3c-ea2d-4026-8a91-9c15e16d782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8" ma:contentTypeDescription="Create a new document." ma:contentTypeScope="" ma:versionID="b034356bb677a9ea114c555aecf7711f">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04d342c99ce0e365f3242fa39ef2b78d"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8b2c7048-9c7f-4499-a60c-fbe5a943c49f"/>
    <ds:schemaRef ds:uri="7862bb3c-ea2d-4026-8a91-9c15e16d782f"/>
  </ds:schemaRefs>
</ds:datastoreItem>
</file>

<file path=customXml/itemProps2.xml><?xml version="1.0" encoding="utf-8"?>
<ds:datastoreItem xmlns:ds="http://schemas.openxmlformats.org/officeDocument/2006/customXml" ds:itemID="{59359C82-A333-4B38-B10C-AC92AFD6F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C650C545-84B1-4299-80AF-8303B6A2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2</TotalTime>
  <Pages>48</Pages>
  <Words>6988</Words>
  <Characters>38339</Characters>
  <Application>Microsoft Office Word</Application>
  <DocSecurity>4</DocSecurity>
  <Lines>1663</Lines>
  <Paragraphs>1005</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44416</CharactersWithSpaces>
  <SharedDoc>false</SharedDoc>
  <HyperlinkBase/>
  <HLinks>
    <vt:vector size="534" baseType="variant">
      <vt:variant>
        <vt:i4>4259913</vt:i4>
      </vt:variant>
      <vt:variant>
        <vt:i4>470</vt:i4>
      </vt:variant>
      <vt:variant>
        <vt:i4>0</vt:i4>
      </vt:variant>
      <vt:variant>
        <vt:i4>5</vt:i4>
      </vt:variant>
      <vt:variant>
        <vt:lpwstr>https://laqm.defra.gov.uk/air-quality/air-quality-assessment/diffusion-tube-data-processing-tool/</vt:lpwstr>
      </vt:variant>
      <vt:variant>
        <vt:lpwstr/>
      </vt:variant>
      <vt:variant>
        <vt:i4>1835012</vt:i4>
      </vt:variant>
      <vt:variant>
        <vt:i4>467</vt:i4>
      </vt:variant>
      <vt:variant>
        <vt:i4>0</vt:i4>
      </vt:variant>
      <vt:variant>
        <vt:i4>5</vt:i4>
      </vt:variant>
      <vt:variant>
        <vt:lpwstr>https://laqm.defra.gov.uk/air-quality/air-quality-assessment/no2-falloff/</vt:lpwstr>
      </vt:variant>
      <vt:variant>
        <vt:lpwstr/>
      </vt:variant>
      <vt:variant>
        <vt:i4>5767252</vt:i4>
      </vt:variant>
      <vt:variant>
        <vt:i4>458</vt:i4>
      </vt:variant>
      <vt:variant>
        <vt:i4>0</vt:i4>
      </vt:variant>
      <vt:variant>
        <vt:i4>5</vt:i4>
      </vt:variant>
      <vt:variant>
        <vt:lpwstr>https://laqm.defra.gov.uk/wp-content/uploads/2022/08/LAQM-TG22-August-22-v1.0.pdf</vt:lpwstr>
      </vt:variant>
      <vt:variant>
        <vt:lpwstr/>
      </vt:variant>
      <vt:variant>
        <vt:i4>786452</vt:i4>
      </vt:variant>
      <vt:variant>
        <vt:i4>452</vt:i4>
      </vt:variant>
      <vt:variant>
        <vt:i4>0</vt:i4>
      </vt:variant>
      <vt:variant>
        <vt:i4>5</vt:i4>
      </vt:variant>
      <vt:variant>
        <vt:lpwstr>https://laqm.defra.gov.uk/air-quality/air-quality-assessment/local-bias/</vt:lpwstr>
      </vt:variant>
      <vt:variant>
        <vt:lpwstr/>
      </vt:variant>
      <vt:variant>
        <vt:i4>4259913</vt:i4>
      </vt:variant>
      <vt:variant>
        <vt:i4>446</vt:i4>
      </vt:variant>
      <vt:variant>
        <vt:i4>0</vt:i4>
      </vt:variant>
      <vt:variant>
        <vt:i4>5</vt:i4>
      </vt:variant>
      <vt:variant>
        <vt:lpwstr>https://laqm.defra.gov.uk/air-quality/air-quality-assessment/diffusion-tube-data-processing-tool/</vt:lpwstr>
      </vt:variant>
      <vt:variant>
        <vt:lpwstr/>
      </vt:variant>
      <vt:variant>
        <vt:i4>786452</vt:i4>
      </vt:variant>
      <vt:variant>
        <vt:i4>443</vt:i4>
      </vt:variant>
      <vt:variant>
        <vt:i4>0</vt:i4>
      </vt:variant>
      <vt:variant>
        <vt:i4>5</vt:i4>
      </vt:variant>
      <vt:variant>
        <vt:lpwstr>https://laqm.defra.gov.uk/air-quality/air-quality-assessment/local-bias/</vt:lpwstr>
      </vt:variant>
      <vt:variant>
        <vt:lpwstr/>
      </vt:variant>
      <vt:variant>
        <vt:i4>5767252</vt:i4>
      </vt:variant>
      <vt:variant>
        <vt:i4>431</vt:i4>
      </vt:variant>
      <vt:variant>
        <vt:i4>0</vt:i4>
      </vt:variant>
      <vt:variant>
        <vt:i4>5</vt:i4>
      </vt:variant>
      <vt:variant>
        <vt:lpwstr>https://laqm.defra.gov.uk/wp-content/uploads/2022/08/LAQM-TG22-August-22-v1.0.pdf</vt:lpwstr>
      </vt:variant>
      <vt:variant>
        <vt:lpwstr/>
      </vt:variant>
      <vt:variant>
        <vt:i4>4259913</vt:i4>
      </vt:variant>
      <vt:variant>
        <vt:i4>425</vt:i4>
      </vt:variant>
      <vt:variant>
        <vt:i4>0</vt:i4>
      </vt:variant>
      <vt:variant>
        <vt:i4>5</vt:i4>
      </vt:variant>
      <vt:variant>
        <vt:lpwstr>https://laqm.defra.gov.uk/air-quality/air-quality-assessment/diffusion-tube-data-processing-tool/</vt:lpwstr>
      </vt:variant>
      <vt:variant>
        <vt:lpwstr/>
      </vt:variant>
      <vt:variant>
        <vt:i4>1441820</vt:i4>
      </vt:variant>
      <vt:variant>
        <vt:i4>422</vt:i4>
      </vt:variant>
      <vt:variant>
        <vt:i4>0</vt:i4>
      </vt:variant>
      <vt:variant>
        <vt:i4>5</vt:i4>
      </vt:variant>
      <vt:variant>
        <vt:lpwstr>https://laqm.defra.gov.uk/air-quality/air-quality-assessment/annualisation-tool/</vt:lpwstr>
      </vt:variant>
      <vt:variant>
        <vt:lpwstr/>
      </vt:variant>
      <vt:variant>
        <vt:i4>4259913</vt:i4>
      </vt:variant>
      <vt:variant>
        <vt:i4>413</vt:i4>
      </vt:variant>
      <vt:variant>
        <vt:i4>0</vt:i4>
      </vt:variant>
      <vt:variant>
        <vt:i4>5</vt:i4>
      </vt:variant>
      <vt:variant>
        <vt:lpwstr>https://laqm.defra.gov.uk/air-quality/air-quality-assessment/diffusion-tube-data-processing-tool/</vt:lpwstr>
      </vt:variant>
      <vt:variant>
        <vt:lpwstr/>
      </vt:variant>
      <vt:variant>
        <vt:i4>4259913</vt:i4>
      </vt:variant>
      <vt:variant>
        <vt:i4>396</vt:i4>
      </vt:variant>
      <vt:variant>
        <vt:i4>0</vt:i4>
      </vt:variant>
      <vt:variant>
        <vt:i4>5</vt:i4>
      </vt:variant>
      <vt:variant>
        <vt:lpwstr>https://laqm.defra.gov.uk/air-quality/air-quality-assessment/diffusion-tube-data-processing-tool/</vt:lpwstr>
      </vt:variant>
      <vt:variant>
        <vt:lpwstr/>
      </vt:variant>
      <vt:variant>
        <vt:i4>1835012</vt:i4>
      </vt:variant>
      <vt:variant>
        <vt:i4>393</vt:i4>
      </vt:variant>
      <vt:variant>
        <vt:i4>0</vt:i4>
      </vt:variant>
      <vt:variant>
        <vt:i4>5</vt:i4>
      </vt:variant>
      <vt:variant>
        <vt:lpwstr>https://laqm.defra.gov.uk/air-quality/air-quality-assessment/no2-falloff/</vt:lpwstr>
      </vt:variant>
      <vt:variant>
        <vt:lpwstr/>
      </vt:variant>
      <vt:variant>
        <vt:i4>6291492</vt:i4>
      </vt:variant>
      <vt:variant>
        <vt:i4>390</vt:i4>
      </vt:variant>
      <vt:variant>
        <vt:i4>0</vt:i4>
      </vt:variant>
      <vt:variant>
        <vt:i4>5</vt:i4>
      </vt:variant>
      <vt:variant>
        <vt:lpwstr>https://laqm.defra.gov.uk/air-quality/air-quality-assessment/national-bias/</vt:lpwstr>
      </vt:variant>
      <vt:variant>
        <vt:lpwstr/>
      </vt:variant>
      <vt:variant>
        <vt:i4>5767252</vt:i4>
      </vt:variant>
      <vt:variant>
        <vt:i4>369</vt:i4>
      </vt:variant>
      <vt:variant>
        <vt:i4>0</vt:i4>
      </vt:variant>
      <vt:variant>
        <vt:i4>5</vt:i4>
      </vt:variant>
      <vt:variant>
        <vt:lpwstr>https://laqm.defra.gov.uk/wp-content/uploads/2022/08/LAQM-TG22-August-22-v1.0.pdf</vt:lpwstr>
      </vt:variant>
      <vt:variant>
        <vt:lpwstr/>
      </vt:variant>
      <vt:variant>
        <vt:i4>5767252</vt:i4>
      </vt:variant>
      <vt:variant>
        <vt:i4>366</vt:i4>
      </vt:variant>
      <vt:variant>
        <vt:i4>0</vt:i4>
      </vt:variant>
      <vt:variant>
        <vt:i4>5</vt:i4>
      </vt:variant>
      <vt:variant>
        <vt:lpwstr>https://laqm.defra.gov.uk/wp-content/uploads/2022/08/LAQM-TG22-August-22-v1.0.pdf</vt:lpwstr>
      </vt:variant>
      <vt:variant>
        <vt:lpwstr/>
      </vt:variant>
      <vt:variant>
        <vt:i4>5767252</vt:i4>
      </vt:variant>
      <vt:variant>
        <vt:i4>363</vt:i4>
      </vt:variant>
      <vt:variant>
        <vt:i4>0</vt:i4>
      </vt:variant>
      <vt:variant>
        <vt:i4>5</vt:i4>
      </vt:variant>
      <vt:variant>
        <vt:lpwstr>https://laqm.defra.gov.uk/wp-content/uploads/2022/08/LAQM-TG22-August-22-v1.0.pdf</vt:lpwstr>
      </vt:variant>
      <vt:variant>
        <vt:lpwstr/>
      </vt:variant>
      <vt:variant>
        <vt:i4>7340135</vt:i4>
      </vt:variant>
      <vt:variant>
        <vt:i4>360</vt:i4>
      </vt:variant>
      <vt:variant>
        <vt:i4>0</vt:i4>
      </vt:variant>
      <vt:variant>
        <vt:i4>5</vt:i4>
      </vt:variant>
      <vt:variant>
        <vt:lpwstr>https://laqm.defra.gov.uk/air-quality/air-quality-assessment/volatile-correction-model/</vt:lpwstr>
      </vt:variant>
      <vt:variant>
        <vt:lpwstr/>
      </vt:variant>
      <vt:variant>
        <vt:i4>1835012</vt:i4>
      </vt:variant>
      <vt:variant>
        <vt:i4>357</vt:i4>
      </vt:variant>
      <vt:variant>
        <vt:i4>0</vt:i4>
      </vt:variant>
      <vt:variant>
        <vt:i4>5</vt:i4>
      </vt:variant>
      <vt:variant>
        <vt:lpwstr>https://laqm.defra.gov.uk/air-quality/air-quality-assessment/no2-falloff/</vt:lpwstr>
      </vt:variant>
      <vt:variant>
        <vt:lpwstr/>
      </vt:variant>
      <vt:variant>
        <vt:i4>1704018</vt:i4>
      </vt:variant>
      <vt:variant>
        <vt:i4>354</vt:i4>
      </vt:variant>
      <vt:variant>
        <vt:i4>0</vt:i4>
      </vt:variant>
      <vt:variant>
        <vt:i4>5</vt:i4>
      </vt:variant>
      <vt:variant>
        <vt:lpwstr>https://laqm.defra.gov.uk/air-quality/annual-reporting/annual-status-report-templates-england-exc-london/</vt:lpwstr>
      </vt:variant>
      <vt:variant>
        <vt:lpwstr/>
      </vt:variant>
      <vt:variant>
        <vt:i4>1704018</vt:i4>
      </vt:variant>
      <vt:variant>
        <vt:i4>351</vt:i4>
      </vt:variant>
      <vt:variant>
        <vt:i4>0</vt:i4>
      </vt:variant>
      <vt:variant>
        <vt:i4>5</vt:i4>
      </vt:variant>
      <vt:variant>
        <vt:lpwstr>https://laqm.defra.gov.uk/air-quality/annual-reporting/annual-status-report-templates-england-exc-london/</vt:lpwstr>
      </vt:variant>
      <vt:variant>
        <vt:lpwstr/>
      </vt:variant>
      <vt:variant>
        <vt:i4>4259913</vt:i4>
      </vt:variant>
      <vt:variant>
        <vt:i4>348</vt:i4>
      </vt:variant>
      <vt:variant>
        <vt:i4>0</vt:i4>
      </vt:variant>
      <vt:variant>
        <vt:i4>5</vt:i4>
      </vt:variant>
      <vt:variant>
        <vt:lpwstr>https://laqm.defra.gov.uk/air-quality/air-quality-assessment/diffusion-tube-data-processing-tool/</vt:lpwstr>
      </vt:variant>
      <vt:variant>
        <vt:lpwstr/>
      </vt:variant>
      <vt:variant>
        <vt:i4>7340067</vt:i4>
      </vt:variant>
      <vt:variant>
        <vt:i4>345</vt:i4>
      </vt:variant>
      <vt:variant>
        <vt:i4>0</vt:i4>
      </vt:variant>
      <vt:variant>
        <vt:i4>5</vt:i4>
      </vt:variant>
      <vt:variant>
        <vt:lpwstr>https://www.laqmportal.co.uk/login</vt:lpwstr>
      </vt:variant>
      <vt:variant>
        <vt:lpwstr/>
      </vt:variant>
      <vt:variant>
        <vt:i4>4259913</vt:i4>
      </vt:variant>
      <vt:variant>
        <vt:i4>342</vt:i4>
      </vt:variant>
      <vt:variant>
        <vt:i4>0</vt:i4>
      </vt:variant>
      <vt:variant>
        <vt:i4>5</vt:i4>
      </vt:variant>
      <vt:variant>
        <vt:lpwstr>https://laqm.defra.gov.uk/air-quality/air-quality-assessment/diffusion-tube-data-processing-tool/</vt:lpwstr>
      </vt:variant>
      <vt:variant>
        <vt:lpwstr/>
      </vt:variant>
      <vt:variant>
        <vt:i4>5767252</vt:i4>
      </vt:variant>
      <vt:variant>
        <vt:i4>336</vt:i4>
      </vt:variant>
      <vt:variant>
        <vt:i4>0</vt:i4>
      </vt:variant>
      <vt:variant>
        <vt:i4>5</vt:i4>
      </vt:variant>
      <vt:variant>
        <vt:lpwstr>https://laqm.defra.gov.uk/wp-content/uploads/2022/08/LAQM-TG22-August-22-v1.0.pdf</vt:lpwstr>
      </vt:variant>
      <vt:variant>
        <vt:lpwstr/>
      </vt:variant>
      <vt:variant>
        <vt:i4>6029332</vt:i4>
      </vt:variant>
      <vt:variant>
        <vt:i4>333</vt:i4>
      </vt:variant>
      <vt:variant>
        <vt:i4>0</vt:i4>
      </vt:variant>
      <vt:variant>
        <vt:i4>5</vt:i4>
      </vt:variant>
      <vt:variant>
        <vt:lpwstr>https://laqm.defra.gov.uk/tools-monitoring-data/no2-falloff.html</vt:lpwstr>
      </vt:variant>
      <vt:variant>
        <vt:lpwstr/>
      </vt:variant>
      <vt:variant>
        <vt:i4>4259913</vt:i4>
      </vt:variant>
      <vt:variant>
        <vt:i4>330</vt:i4>
      </vt:variant>
      <vt:variant>
        <vt:i4>0</vt:i4>
      </vt:variant>
      <vt:variant>
        <vt:i4>5</vt:i4>
      </vt:variant>
      <vt:variant>
        <vt:lpwstr>https://laqm.defra.gov.uk/air-quality/air-quality-assessment/diffusion-tube-data-processing-tool/</vt:lpwstr>
      </vt:variant>
      <vt:variant>
        <vt:lpwstr/>
      </vt:variant>
      <vt:variant>
        <vt:i4>7340067</vt:i4>
      </vt:variant>
      <vt:variant>
        <vt:i4>327</vt:i4>
      </vt:variant>
      <vt:variant>
        <vt:i4>0</vt:i4>
      </vt:variant>
      <vt:variant>
        <vt:i4>5</vt:i4>
      </vt:variant>
      <vt:variant>
        <vt:lpwstr>https://www.laqmportal.co.uk/login</vt:lpwstr>
      </vt:variant>
      <vt:variant>
        <vt:lpwstr/>
      </vt:variant>
      <vt:variant>
        <vt:i4>4259913</vt:i4>
      </vt:variant>
      <vt:variant>
        <vt:i4>324</vt:i4>
      </vt:variant>
      <vt:variant>
        <vt:i4>0</vt:i4>
      </vt:variant>
      <vt:variant>
        <vt:i4>5</vt:i4>
      </vt:variant>
      <vt:variant>
        <vt:lpwstr>https://laqm.defra.gov.uk/air-quality/air-quality-assessment/diffusion-tube-data-processing-tool/</vt:lpwstr>
      </vt:variant>
      <vt:variant>
        <vt:lpwstr/>
      </vt:variant>
      <vt:variant>
        <vt:i4>524305</vt:i4>
      </vt:variant>
      <vt:variant>
        <vt:i4>321</vt:i4>
      </vt:variant>
      <vt:variant>
        <vt:i4>0</vt:i4>
      </vt:variant>
      <vt:variant>
        <vt:i4>5</vt:i4>
      </vt:variant>
      <vt:variant>
        <vt:lpwstr>https://www.laqmportal.co.uk/login/dtdes/dtdes-upload</vt:lpwstr>
      </vt:variant>
      <vt:variant>
        <vt:lpwstr/>
      </vt:variant>
      <vt:variant>
        <vt:i4>7340067</vt:i4>
      </vt:variant>
      <vt:variant>
        <vt:i4>318</vt:i4>
      </vt:variant>
      <vt:variant>
        <vt:i4>0</vt:i4>
      </vt:variant>
      <vt:variant>
        <vt:i4>5</vt:i4>
      </vt:variant>
      <vt:variant>
        <vt:lpwstr>https://www.laqmportal.co.uk/login</vt:lpwstr>
      </vt:variant>
      <vt:variant>
        <vt:lpwstr/>
      </vt:variant>
      <vt:variant>
        <vt:i4>4259913</vt:i4>
      </vt:variant>
      <vt:variant>
        <vt:i4>315</vt:i4>
      </vt:variant>
      <vt:variant>
        <vt:i4>0</vt:i4>
      </vt:variant>
      <vt:variant>
        <vt:i4>5</vt:i4>
      </vt:variant>
      <vt:variant>
        <vt:lpwstr>https://laqm.defra.gov.uk/air-quality/air-quality-assessment/diffusion-tube-data-processing-tool/</vt:lpwstr>
      </vt:variant>
      <vt:variant>
        <vt:lpwstr/>
      </vt:variant>
      <vt:variant>
        <vt:i4>5767252</vt:i4>
      </vt:variant>
      <vt:variant>
        <vt:i4>309</vt:i4>
      </vt:variant>
      <vt:variant>
        <vt:i4>0</vt:i4>
      </vt:variant>
      <vt:variant>
        <vt:i4>5</vt:i4>
      </vt:variant>
      <vt:variant>
        <vt:lpwstr>https://laqm.defra.gov.uk/wp-content/uploads/2022/08/LAQM-TG22-August-22-v1.0.pdf</vt:lpwstr>
      </vt:variant>
      <vt:variant>
        <vt:lpwstr/>
      </vt:variant>
      <vt:variant>
        <vt:i4>1703946</vt:i4>
      </vt:variant>
      <vt:variant>
        <vt:i4>306</vt:i4>
      </vt:variant>
      <vt:variant>
        <vt:i4>0</vt:i4>
      </vt:variant>
      <vt:variant>
        <vt:i4>5</vt:i4>
      </vt:variant>
      <vt:variant>
        <vt:lpwstr>https://laqm.defra.gov.uk/air-quality/air-quality-assessment/qa-qc-framework/</vt:lpwstr>
      </vt:variant>
      <vt:variant>
        <vt:lpwstr/>
      </vt:variant>
      <vt:variant>
        <vt:i4>4325465</vt:i4>
      </vt:variant>
      <vt:variant>
        <vt:i4>303</vt:i4>
      </vt:variant>
      <vt:variant>
        <vt:i4>0</vt:i4>
      </vt:variant>
      <vt:variant>
        <vt:i4>5</vt:i4>
      </vt:variant>
      <vt:variant>
        <vt:lpwstr>https://laqm.defra.gov.uk/air-quality/annual-reporting/co-location-data/</vt:lpwstr>
      </vt:variant>
      <vt:variant>
        <vt:lpwstr/>
      </vt:variant>
      <vt:variant>
        <vt:i4>6291492</vt:i4>
      </vt:variant>
      <vt:variant>
        <vt:i4>300</vt:i4>
      </vt:variant>
      <vt:variant>
        <vt:i4>0</vt:i4>
      </vt:variant>
      <vt:variant>
        <vt:i4>5</vt:i4>
      </vt:variant>
      <vt:variant>
        <vt:lpwstr>https://laqm.defra.gov.uk/air-quality/air-quality-assessment/national-bias/</vt:lpwstr>
      </vt:variant>
      <vt:variant>
        <vt:lpwstr/>
      </vt:variant>
      <vt:variant>
        <vt:i4>7340135</vt:i4>
      </vt:variant>
      <vt:variant>
        <vt:i4>297</vt:i4>
      </vt:variant>
      <vt:variant>
        <vt:i4>0</vt:i4>
      </vt:variant>
      <vt:variant>
        <vt:i4>5</vt:i4>
      </vt:variant>
      <vt:variant>
        <vt:lpwstr>https://laqm.defra.gov.uk/air-quality/air-quality-assessment/volatile-correction-model/</vt:lpwstr>
      </vt:variant>
      <vt:variant>
        <vt:lpwstr/>
      </vt:variant>
      <vt:variant>
        <vt:i4>1835058</vt:i4>
      </vt:variant>
      <vt:variant>
        <vt:i4>287</vt:i4>
      </vt:variant>
      <vt:variant>
        <vt:i4>0</vt:i4>
      </vt:variant>
      <vt:variant>
        <vt:i4>5</vt:i4>
      </vt:variant>
      <vt:variant>
        <vt:lpwstr/>
      </vt:variant>
      <vt:variant>
        <vt:lpwstr>_Toc190437010</vt:lpwstr>
      </vt:variant>
      <vt:variant>
        <vt:i4>1900594</vt:i4>
      </vt:variant>
      <vt:variant>
        <vt:i4>281</vt:i4>
      </vt:variant>
      <vt:variant>
        <vt:i4>0</vt:i4>
      </vt:variant>
      <vt:variant>
        <vt:i4>5</vt:i4>
      </vt:variant>
      <vt:variant>
        <vt:lpwstr/>
      </vt:variant>
      <vt:variant>
        <vt:lpwstr>_Toc190437009</vt:lpwstr>
      </vt:variant>
      <vt:variant>
        <vt:i4>1900594</vt:i4>
      </vt:variant>
      <vt:variant>
        <vt:i4>275</vt:i4>
      </vt:variant>
      <vt:variant>
        <vt:i4>0</vt:i4>
      </vt:variant>
      <vt:variant>
        <vt:i4>5</vt:i4>
      </vt:variant>
      <vt:variant>
        <vt:lpwstr/>
      </vt:variant>
      <vt:variant>
        <vt:lpwstr>_Toc190437008</vt:lpwstr>
      </vt:variant>
      <vt:variant>
        <vt:i4>1900594</vt:i4>
      </vt:variant>
      <vt:variant>
        <vt:i4>269</vt:i4>
      </vt:variant>
      <vt:variant>
        <vt:i4>0</vt:i4>
      </vt:variant>
      <vt:variant>
        <vt:i4>5</vt:i4>
      </vt:variant>
      <vt:variant>
        <vt:lpwstr/>
      </vt:variant>
      <vt:variant>
        <vt:lpwstr>_Toc190437007</vt:lpwstr>
      </vt:variant>
      <vt:variant>
        <vt:i4>1900594</vt:i4>
      </vt:variant>
      <vt:variant>
        <vt:i4>263</vt:i4>
      </vt:variant>
      <vt:variant>
        <vt:i4>0</vt:i4>
      </vt:variant>
      <vt:variant>
        <vt:i4>5</vt:i4>
      </vt:variant>
      <vt:variant>
        <vt:lpwstr/>
      </vt:variant>
      <vt:variant>
        <vt:lpwstr>_Toc190437006</vt:lpwstr>
      </vt:variant>
      <vt:variant>
        <vt:i4>1900594</vt:i4>
      </vt:variant>
      <vt:variant>
        <vt:i4>257</vt:i4>
      </vt:variant>
      <vt:variant>
        <vt:i4>0</vt:i4>
      </vt:variant>
      <vt:variant>
        <vt:i4>5</vt:i4>
      </vt:variant>
      <vt:variant>
        <vt:lpwstr/>
      </vt:variant>
      <vt:variant>
        <vt:lpwstr>_Toc190437005</vt:lpwstr>
      </vt:variant>
      <vt:variant>
        <vt:i4>1900594</vt:i4>
      </vt:variant>
      <vt:variant>
        <vt:i4>251</vt:i4>
      </vt:variant>
      <vt:variant>
        <vt:i4>0</vt:i4>
      </vt:variant>
      <vt:variant>
        <vt:i4>5</vt:i4>
      </vt:variant>
      <vt:variant>
        <vt:lpwstr/>
      </vt:variant>
      <vt:variant>
        <vt:lpwstr>_Toc190437004</vt:lpwstr>
      </vt:variant>
      <vt:variant>
        <vt:i4>1900594</vt:i4>
      </vt:variant>
      <vt:variant>
        <vt:i4>245</vt:i4>
      </vt:variant>
      <vt:variant>
        <vt:i4>0</vt:i4>
      </vt:variant>
      <vt:variant>
        <vt:i4>5</vt:i4>
      </vt:variant>
      <vt:variant>
        <vt:lpwstr/>
      </vt:variant>
      <vt:variant>
        <vt:lpwstr>_Toc190437003</vt:lpwstr>
      </vt:variant>
      <vt:variant>
        <vt:i4>1900594</vt:i4>
      </vt:variant>
      <vt:variant>
        <vt:i4>239</vt:i4>
      </vt:variant>
      <vt:variant>
        <vt:i4>0</vt:i4>
      </vt:variant>
      <vt:variant>
        <vt:i4>5</vt:i4>
      </vt:variant>
      <vt:variant>
        <vt:lpwstr/>
      </vt:variant>
      <vt:variant>
        <vt:lpwstr>_Toc190437002</vt:lpwstr>
      </vt:variant>
      <vt:variant>
        <vt:i4>1900594</vt:i4>
      </vt:variant>
      <vt:variant>
        <vt:i4>233</vt:i4>
      </vt:variant>
      <vt:variant>
        <vt:i4>0</vt:i4>
      </vt:variant>
      <vt:variant>
        <vt:i4>5</vt:i4>
      </vt:variant>
      <vt:variant>
        <vt:lpwstr/>
      </vt:variant>
      <vt:variant>
        <vt:lpwstr>_Toc190437001</vt:lpwstr>
      </vt:variant>
      <vt:variant>
        <vt:i4>1900594</vt:i4>
      </vt:variant>
      <vt:variant>
        <vt:i4>227</vt:i4>
      </vt:variant>
      <vt:variant>
        <vt:i4>0</vt:i4>
      </vt:variant>
      <vt:variant>
        <vt:i4>5</vt:i4>
      </vt:variant>
      <vt:variant>
        <vt:lpwstr/>
      </vt:variant>
      <vt:variant>
        <vt:lpwstr>_Toc190437000</vt:lpwstr>
      </vt:variant>
      <vt:variant>
        <vt:i4>1376315</vt:i4>
      </vt:variant>
      <vt:variant>
        <vt:i4>221</vt:i4>
      </vt:variant>
      <vt:variant>
        <vt:i4>0</vt:i4>
      </vt:variant>
      <vt:variant>
        <vt:i4>5</vt:i4>
      </vt:variant>
      <vt:variant>
        <vt:lpwstr/>
      </vt:variant>
      <vt:variant>
        <vt:lpwstr>_Toc190436999</vt:lpwstr>
      </vt:variant>
      <vt:variant>
        <vt:i4>1376315</vt:i4>
      </vt:variant>
      <vt:variant>
        <vt:i4>215</vt:i4>
      </vt:variant>
      <vt:variant>
        <vt:i4>0</vt:i4>
      </vt:variant>
      <vt:variant>
        <vt:i4>5</vt:i4>
      </vt:variant>
      <vt:variant>
        <vt:lpwstr/>
      </vt:variant>
      <vt:variant>
        <vt:lpwstr>_Toc190436998</vt:lpwstr>
      </vt:variant>
      <vt:variant>
        <vt:i4>1376315</vt:i4>
      </vt:variant>
      <vt:variant>
        <vt:i4>209</vt:i4>
      </vt:variant>
      <vt:variant>
        <vt:i4>0</vt:i4>
      </vt:variant>
      <vt:variant>
        <vt:i4>5</vt:i4>
      </vt:variant>
      <vt:variant>
        <vt:lpwstr/>
      </vt:variant>
      <vt:variant>
        <vt:lpwstr>_Toc190436997</vt:lpwstr>
      </vt:variant>
      <vt:variant>
        <vt:i4>1376315</vt:i4>
      </vt:variant>
      <vt:variant>
        <vt:i4>203</vt:i4>
      </vt:variant>
      <vt:variant>
        <vt:i4>0</vt:i4>
      </vt:variant>
      <vt:variant>
        <vt:i4>5</vt:i4>
      </vt:variant>
      <vt:variant>
        <vt:lpwstr/>
      </vt:variant>
      <vt:variant>
        <vt:lpwstr>_Toc190436996</vt:lpwstr>
      </vt:variant>
      <vt:variant>
        <vt:i4>1376315</vt:i4>
      </vt:variant>
      <vt:variant>
        <vt:i4>197</vt:i4>
      </vt:variant>
      <vt:variant>
        <vt:i4>0</vt:i4>
      </vt:variant>
      <vt:variant>
        <vt:i4>5</vt:i4>
      </vt:variant>
      <vt:variant>
        <vt:lpwstr/>
      </vt:variant>
      <vt:variant>
        <vt:lpwstr>_Toc190436995</vt:lpwstr>
      </vt:variant>
      <vt:variant>
        <vt:i4>1376315</vt:i4>
      </vt:variant>
      <vt:variant>
        <vt:i4>191</vt:i4>
      </vt:variant>
      <vt:variant>
        <vt:i4>0</vt:i4>
      </vt:variant>
      <vt:variant>
        <vt:i4>5</vt:i4>
      </vt:variant>
      <vt:variant>
        <vt:lpwstr/>
      </vt:variant>
      <vt:variant>
        <vt:lpwstr>_Toc190436994</vt:lpwstr>
      </vt:variant>
      <vt:variant>
        <vt:i4>1376315</vt:i4>
      </vt:variant>
      <vt:variant>
        <vt:i4>185</vt:i4>
      </vt:variant>
      <vt:variant>
        <vt:i4>0</vt:i4>
      </vt:variant>
      <vt:variant>
        <vt:i4>5</vt:i4>
      </vt:variant>
      <vt:variant>
        <vt:lpwstr/>
      </vt:variant>
      <vt:variant>
        <vt:lpwstr>_Toc190436993</vt:lpwstr>
      </vt:variant>
      <vt:variant>
        <vt:i4>1376315</vt:i4>
      </vt:variant>
      <vt:variant>
        <vt:i4>179</vt:i4>
      </vt:variant>
      <vt:variant>
        <vt:i4>0</vt:i4>
      </vt:variant>
      <vt:variant>
        <vt:i4>5</vt:i4>
      </vt:variant>
      <vt:variant>
        <vt:lpwstr/>
      </vt:variant>
      <vt:variant>
        <vt:lpwstr>_Toc190436992</vt:lpwstr>
      </vt:variant>
      <vt:variant>
        <vt:i4>1376315</vt:i4>
      </vt:variant>
      <vt:variant>
        <vt:i4>173</vt:i4>
      </vt:variant>
      <vt:variant>
        <vt:i4>0</vt:i4>
      </vt:variant>
      <vt:variant>
        <vt:i4>5</vt:i4>
      </vt:variant>
      <vt:variant>
        <vt:lpwstr/>
      </vt:variant>
      <vt:variant>
        <vt:lpwstr>_Toc190436991</vt:lpwstr>
      </vt:variant>
      <vt:variant>
        <vt:i4>1376315</vt:i4>
      </vt:variant>
      <vt:variant>
        <vt:i4>167</vt:i4>
      </vt:variant>
      <vt:variant>
        <vt:i4>0</vt:i4>
      </vt:variant>
      <vt:variant>
        <vt:i4>5</vt:i4>
      </vt:variant>
      <vt:variant>
        <vt:lpwstr/>
      </vt:variant>
      <vt:variant>
        <vt:lpwstr>_Toc190436990</vt:lpwstr>
      </vt:variant>
      <vt:variant>
        <vt:i4>1310779</vt:i4>
      </vt:variant>
      <vt:variant>
        <vt:i4>161</vt:i4>
      </vt:variant>
      <vt:variant>
        <vt:i4>0</vt:i4>
      </vt:variant>
      <vt:variant>
        <vt:i4>5</vt:i4>
      </vt:variant>
      <vt:variant>
        <vt:lpwstr/>
      </vt:variant>
      <vt:variant>
        <vt:lpwstr>_Toc190436989</vt:lpwstr>
      </vt:variant>
      <vt:variant>
        <vt:i4>1310779</vt:i4>
      </vt:variant>
      <vt:variant>
        <vt:i4>155</vt:i4>
      </vt:variant>
      <vt:variant>
        <vt:i4>0</vt:i4>
      </vt:variant>
      <vt:variant>
        <vt:i4>5</vt:i4>
      </vt:variant>
      <vt:variant>
        <vt:lpwstr/>
      </vt:variant>
      <vt:variant>
        <vt:lpwstr>_Toc190436988</vt:lpwstr>
      </vt:variant>
      <vt:variant>
        <vt:i4>1310779</vt:i4>
      </vt:variant>
      <vt:variant>
        <vt:i4>149</vt:i4>
      </vt:variant>
      <vt:variant>
        <vt:i4>0</vt:i4>
      </vt:variant>
      <vt:variant>
        <vt:i4>5</vt:i4>
      </vt:variant>
      <vt:variant>
        <vt:lpwstr/>
      </vt:variant>
      <vt:variant>
        <vt:lpwstr>_Toc190436987</vt:lpwstr>
      </vt:variant>
      <vt:variant>
        <vt:i4>1310779</vt:i4>
      </vt:variant>
      <vt:variant>
        <vt:i4>143</vt:i4>
      </vt:variant>
      <vt:variant>
        <vt:i4>0</vt:i4>
      </vt:variant>
      <vt:variant>
        <vt:i4>5</vt:i4>
      </vt:variant>
      <vt:variant>
        <vt:lpwstr/>
      </vt:variant>
      <vt:variant>
        <vt:lpwstr>_Toc190436986</vt:lpwstr>
      </vt:variant>
      <vt:variant>
        <vt:i4>1310779</vt:i4>
      </vt:variant>
      <vt:variant>
        <vt:i4>137</vt:i4>
      </vt:variant>
      <vt:variant>
        <vt:i4>0</vt:i4>
      </vt:variant>
      <vt:variant>
        <vt:i4>5</vt:i4>
      </vt:variant>
      <vt:variant>
        <vt:lpwstr/>
      </vt:variant>
      <vt:variant>
        <vt:lpwstr>_Toc190436985</vt:lpwstr>
      </vt:variant>
      <vt:variant>
        <vt:i4>1310779</vt:i4>
      </vt:variant>
      <vt:variant>
        <vt:i4>131</vt:i4>
      </vt:variant>
      <vt:variant>
        <vt:i4>0</vt:i4>
      </vt:variant>
      <vt:variant>
        <vt:i4>5</vt:i4>
      </vt:variant>
      <vt:variant>
        <vt:lpwstr/>
      </vt:variant>
      <vt:variant>
        <vt:lpwstr>_Toc190436984</vt:lpwstr>
      </vt:variant>
      <vt:variant>
        <vt:i4>1310779</vt:i4>
      </vt:variant>
      <vt:variant>
        <vt:i4>125</vt:i4>
      </vt:variant>
      <vt:variant>
        <vt:i4>0</vt:i4>
      </vt:variant>
      <vt:variant>
        <vt:i4>5</vt:i4>
      </vt:variant>
      <vt:variant>
        <vt:lpwstr/>
      </vt:variant>
      <vt:variant>
        <vt:lpwstr>_Toc190436983</vt:lpwstr>
      </vt:variant>
      <vt:variant>
        <vt:i4>1310779</vt:i4>
      </vt:variant>
      <vt:variant>
        <vt:i4>119</vt:i4>
      </vt:variant>
      <vt:variant>
        <vt:i4>0</vt:i4>
      </vt:variant>
      <vt:variant>
        <vt:i4>5</vt:i4>
      </vt:variant>
      <vt:variant>
        <vt:lpwstr/>
      </vt:variant>
      <vt:variant>
        <vt:lpwstr>_Toc190436982</vt:lpwstr>
      </vt:variant>
      <vt:variant>
        <vt:i4>1310779</vt:i4>
      </vt:variant>
      <vt:variant>
        <vt:i4>113</vt:i4>
      </vt:variant>
      <vt:variant>
        <vt:i4>0</vt:i4>
      </vt:variant>
      <vt:variant>
        <vt:i4>5</vt:i4>
      </vt:variant>
      <vt:variant>
        <vt:lpwstr/>
      </vt:variant>
      <vt:variant>
        <vt:lpwstr>_Toc190436981</vt:lpwstr>
      </vt:variant>
      <vt:variant>
        <vt:i4>1310779</vt:i4>
      </vt:variant>
      <vt:variant>
        <vt:i4>107</vt:i4>
      </vt:variant>
      <vt:variant>
        <vt:i4>0</vt:i4>
      </vt:variant>
      <vt:variant>
        <vt:i4>5</vt:i4>
      </vt:variant>
      <vt:variant>
        <vt:lpwstr/>
      </vt:variant>
      <vt:variant>
        <vt:lpwstr>_Toc190436980</vt:lpwstr>
      </vt:variant>
      <vt:variant>
        <vt:i4>1769531</vt:i4>
      </vt:variant>
      <vt:variant>
        <vt:i4>101</vt:i4>
      </vt:variant>
      <vt:variant>
        <vt:i4>0</vt:i4>
      </vt:variant>
      <vt:variant>
        <vt:i4>5</vt:i4>
      </vt:variant>
      <vt:variant>
        <vt:lpwstr/>
      </vt:variant>
      <vt:variant>
        <vt:lpwstr>_Toc190436979</vt:lpwstr>
      </vt:variant>
      <vt:variant>
        <vt:i4>1769531</vt:i4>
      </vt:variant>
      <vt:variant>
        <vt:i4>95</vt:i4>
      </vt:variant>
      <vt:variant>
        <vt:i4>0</vt:i4>
      </vt:variant>
      <vt:variant>
        <vt:i4>5</vt:i4>
      </vt:variant>
      <vt:variant>
        <vt:lpwstr/>
      </vt:variant>
      <vt:variant>
        <vt:lpwstr>_Toc190436978</vt:lpwstr>
      </vt:variant>
      <vt:variant>
        <vt:i4>1769531</vt:i4>
      </vt:variant>
      <vt:variant>
        <vt:i4>89</vt:i4>
      </vt:variant>
      <vt:variant>
        <vt:i4>0</vt:i4>
      </vt:variant>
      <vt:variant>
        <vt:i4>5</vt:i4>
      </vt:variant>
      <vt:variant>
        <vt:lpwstr/>
      </vt:variant>
      <vt:variant>
        <vt:lpwstr>_Toc190436977</vt:lpwstr>
      </vt:variant>
      <vt:variant>
        <vt:i4>1769531</vt:i4>
      </vt:variant>
      <vt:variant>
        <vt:i4>83</vt:i4>
      </vt:variant>
      <vt:variant>
        <vt:i4>0</vt:i4>
      </vt:variant>
      <vt:variant>
        <vt:i4>5</vt:i4>
      </vt:variant>
      <vt:variant>
        <vt:lpwstr/>
      </vt:variant>
      <vt:variant>
        <vt:lpwstr>_Toc190436976</vt:lpwstr>
      </vt:variant>
      <vt:variant>
        <vt:i4>1769531</vt:i4>
      </vt:variant>
      <vt:variant>
        <vt:i4>77</vt:i4>
      </vt:variant>
      <vt:variant>
        <vt:i4>0</vt:i4>
      </vt:variant>
      <vt:variant>
        <vt:i4>5</vt:i4>
      </vt:variant>
      <vt:variant>
        <vt:lpwstr/>
      </vt:variant>
      <vt:variant>
        <vt:lpwstr>_Toc190436975</vt:lpwstr>
      </vt:variant>
      <vt:variant>
        <vt:i4>1769531</vt:i4>
      </vt:variant>
      <vt:variant>
        <vt:i4>71</vt:i4>
      </vt:variant>
      <vt:variant>
        <vt:i4>0</vt:i4>
      </vt:variant>
      <vt:variant>
        <vt:i4>5</vt:i4>
      </vt:variant>
      <vt:variant>
        <vt:lpwstr/>
      </vt:variant>
      <vt:variant>
        <vt:lpwstr>_Toc190436974</vt:lpwstr>
      </vt:variant>
      <vt:variant>
        <vt:i4>1769531</vt:i4>
      </vt:variant>
      <vt:variant>
        <vt:i4>65</vt:i4>
      </vt:variant>
      <vt:variant>
        <vt:i4>0</vt:i4>
      </vt:variant>
      <vt:variant>
        <vt:i4>5</vt:i4>
      </vt:variant>
      <vt:variant>
        <vt:lpwstr/>
      </vt:variant>
      <vt:variant>
        <vt:lpwstr>_Toc190436973</vt:lpwstr>
      </vt:variant>
      <vt:variant>
        <vt:i4>1769531</vt:i4>
      </vt:variant>
      <vt:variant>
        <vt:i4>59</vt:i4>
      </vt:variant>
      <vt:variant>
        <vt:i4>0</vt:i4>
      </vt:variant>
      <vt:variant>
        <vt:i4>5</vt:i4>
      </vt:variant>
      <vt:variant>
        <vt:lpwstr/>
      </vt:variant>
      <vt:variant>
        <vt:lpwstr>_Toc190436972</vt:lpwstr>
      </vt:variant>
      <vt:variant>
        <vt:i4>1769531</vt:i4>
      </vt:variant>
      <vt:variant>
        <vt:i4>53</vt:i4>
      </vt:variant>
      <vt:variant>
        <vt:i4>0</vt:i4>
      </vt:variant>
      <vt:variant>
        <vt:i4>5</vt:i4>
      </vt:variant>
      <vt:variant>
        <vt:lpwstr/>
      </vt:variant>
      <vt:variant>
        <vt:lpwstr>_Toc190436971</vt:lpwstr>
      </vt:variant>
      <vt:variant>
        <vt:i4>1769531</vt:i4>
      </vt:variant>
      <vt:variant>
        <vt:i4>47</vt:i4>
      </vt:variant>
      <vt:variant>
        <vt:i4>0</vt:i4>
      </vt:variant>
      <vt:variant>
        <vt:i4>5</vt:i4>
      </vt:variant>
      <vt:variant>
        <vt:lpwstr/>
      </vt:variant>
      <vt:variant>
        <vt:lpwstr>_Toc190436970</vt:lpwstr>
      </vt:variant>
      <vt:variant>
        <vt:i4>1703995</vt:i4>
      </vt:variant>
      <vt:variant>
        <vt:i4>41</vt:i4>
      </vt:variant>
      <vt:variant>
        <vt:i4>0</vt:i4>
      </vt:variant>
      <vt:variant>
        <vt:i4>5</vt:i4>
      </vt:variant>
      <vt:variant>
        <vt:lpwstr/>
      </vt:variant>
      <vt:variant>
        <vt:lpwstr>_Toc190436969</vt:lpwstr>
      </vt:variant>
      <vt:variant>
        <vt:i4>1703995</vt:i4>
      </vt:variant>
      <vt:variant>
        <vt:i4>35</vt:i4>
      </vt:variant>
      <vt:variant>
        <vt:i4>0</vt:i4>
      </vt:variant>
      <vt:variant>
        <vt:i4>5</vt:i4>
      </vt:variant>
      <vt:variant>
        <vt:lpwstr/>
      </vt:variant>
      <vt:variant>
        <vt:lpwstr>_Toc190436968</vt:lpwstr>
      </vt:variant>
      <vt:variant>
        <vt:i4>1703995</vt:i4>
      </vt:variant>
      <vt:variant>
        <vt:i4>29</vt:i4>
      </vt:variant>
      <vt:variant>
        <vt:i4>0</vt:i4>
      </vt:variant>
      <vt:variant>
        <vt:i4>5</vt:i4>
      </vt:variant>
      <vt:variant>
        <vt:lpwstr/>
      </vt:variant>
      <vt:variant>
        <vt:lpwstr>_Toc190436967</vt:lpwstr>
      </vt:variant>
      <vt:variant>
        <vt:i4>7798839</vt:i4>
      </vt:variant>
      <vt:variant>
        <vt:i4>24</vt:i4>
      </vt:variant>
      <vt:variant>
        <vt:i4>0</vt:i4>
      </vt:variant>
      <vt:variant>
        <vt:i4>5</vt:i4>
      </vt:variant>
      <vt:variant>
        <vt:lpwstr>https://www.gov.uk/guidance/publishing-accessible-documents</vt:lpwstr>
      </vt:variant>
      <vt:variant>
        <vt:lpwstr/>
      </vt:variant>
      <vt:variant>
        <vt:i4>1310784</vt:i4>
      </vt:variant>
      <vt:variant>
        <vt:i4>21</vt:i4>
      </vt:variant>
      <vt:variant>
        <vt:i4>0</vt:i4>
      </vt:variant>
      <vt:variant>
        <vt:i4>5</vt:i4>
      </vt:variant>
      <vt:variant>
        <vt:lpwstr>https://www.legislation.gov.uk/uksi/2018/952/made</vt:lpwstr>
      </vt:variant>
      <vt:variant>
        <vt:lpwstr/>
      </vt:variant>
      <vt:variant>
        <vt:i4>1704018</vt:i4>
      </vt:variant>
      <vt:variant>
        <vt:i4>18</vt:i4>
      </vt:variant>
      <vt:variant>
        <vt:i4>0</vt:i4>
      </vt:variant>
      <vt:variant>
        <vt:i4>5</vt:i4>
      </vt:variant>
      <vt:variant>
        <vt:lpwstr>https://laqm.defra.gov.uk/air-quality/annual-reporting/annual-status-report-templates-england-exc-london/</vt:lpwstr>
      </vt:variant>
      <vt:variant>
        <vt:lpwstr/>
      </vt:variant>
      <vt:variant>
        <vt:i4>1704018</vt:i4>
      </vt:variant>
      <vt:variant>
        <vt:i4>15</vt:i4>
      </vt:variant>
      <vt:variant>
        <vt:i4>0</vt:i4>
      </vt:variant>
      <vt:variant>
        <vt:i4>5</vt:i4>
      </vt:variant>
      <vt:variant>
        <vt:lpwstr>https://laqm.defra.gov.uk/air-quality/annual-reporting/annual-status-report-templates-england-exc-london/</vt:lpwstr>
      </vt:variant>
      <vt:variant>
        <vt:lpwstr/>
      </vt:variant>
      <vt:variant>
        <vt:i4>4849679</vt:i4>
      </vt:variant>
      <vt:variant>
        <vt:i4>12</vt:i4>
      </vt:variant>
      <vt:variant>
        <vt:i4>0</vt:i4>
      </vt:variant>
      <vt:variant>
        <vt:i4>5</vt:i4>
      </vt:variant>
      <vt:variant>
        <vt:lpwstr>https://laqm.defra.gov.uk/faqs/faq-146-top-three-air-quality-actions/</vt:lpwstr>
      </vt:variant>
      <vt:variant>
        <vt:lpwstr/>
      </vt:variant>
      <vt:variant>
        <vt:i4>7340067</vt:i4>
      </vt:variant>
      <vt:variant>
        <vt:i4>9</vt:i4>
      </vt:variant>
      <vt:variant>
        <vt:i4>0</vt:i4>
      </vt:variant>
      <vt:variant>
        <vt:i4>5</vt:i4>
      </vt:variant>
      <vt:variant>
        <vt:lpwstr>https://www.laqmportal.co.uk/login</vt:lpwstr>
      </vt:variant>
      <vt:variant>
        <vt:lpwstr/>
      </vt:variant>
      <vt:variant>
        <vt:i4>4259913</vt:i4>
      </vt:variant>
      <vt:variant>
        <vt:i4>6</vt:i4>
      </vt:variant>
      <vt:variant>
        <vt:i4>0</vt:i4>
      </vt:variant>
      <vt:variant>
        <vt:i4>5</vt:i4>
      </vt:variant>
      <vt:variant>
        <vt:lpwstr>https://laqm.defra.gov.uk/air-quality/air-quality-assessment/diffusion-tube-data-processing-tool/</vt:lpwstr>
      </vt:variant>
      <vt:variant>
        <vt:lpwstr/>
      </vt:variant>
      <vt:variant>
        <vt:i4>7340067</vt:i4>
      </vt:variant>
      <vt:variant>
        <vt:i4>3</vt:i4>
      </vt:variant>
      <vt:variant>
        <vt:i4>0</vt:i4>
      </vt:variant>
      <vt:variant>
        <vt:i4>5</vt:i4>
      </vt:variant>
      <vt:variant>
        <vt:lpwstr>https://www.laqmportal.co.uk/login</vt:lpwstr>
      </vt:variant>
      <vt:variant>
        <vt:lpwstr/>
      </vt:variant>
      <vt:variant>
        <vt:i4>524305</vt:i4>
      </vt:variant>
      <vt:variant>
        <vt:i4>0</vt:i4>
      </vt:variant>
      <vt:variant>
        <vt:i4>0</vt:i4>
      </vt:variant>
      <vt:variant>
        <vt:i4>5</vt:i4>
      </vt:variant>
      <vt:variant>
        <vt:lpwstr>https://www.laqmportal.co.uk/login/dtdes/dtdes-upload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BENTLEY</dc:creator>
  <cp:lastModifiedBy>Vincent Mooney</cp:lastModifiedBy>
  <cp:revision>2</cp:revision>
  <cp:lastPrinted>2020-11-03T21:02:00Z</cp:lastPrinted>
  <dcterms:created xsi:type="dcterms:W3CDTF">2026-01-07T14:40:00Z</dcterms:created>
  <dcterms:modified xsi:type="dcterms:W3CDTF">2026-01-07T14:40:00Z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0x010100DC8A5AA7AA30EE4F92B10ACFBBE13E76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ediaServiceImageTags">
    <vt:lpwstr/>
  </property>
  <property fmtid="{D5CDD505-2E9C-101B-9397-08002B2CF9AE}" pid="15" name="MSIP_Label_7b10edb9-2b8d-40d3-bf31-cf780319a0a0_Enabled">
    <vt:lpwstr>true</vt:lpwstr>
  </property>
  <property fmtid="{D5CDD505-2E9C-101B-9397-08002B2CF9AE}" pid="16" name="MSIP_Label_7b10edb9-2b8d-40d3-bf31-cf780319a0a0_SetDate">
    <vt:lpwstr>2023-03-24T09:39:17Z</vt:lpwstr>
  </property>
  <property fmtid="{D5CDD505-2E9C-101B-9397-08002B2CF9AE}" pid="17" name="MSIP_Label_7b10edb9-2b8d-40d3-bf31-cf780319a0a0_Method">
    <vt:lpwstr>Privileged</vt:lpwstr>
  </property>
  <property fmtid="{D5CDD505-2E9C-101B-9397-08002B2CF9AE}" pid="18" name="MSIP_Label_7b10edb9-2b8d-40d3-bf31-cf780319a0a0_Name">
    <vt:lpwstr>C1 - Public</vt:lpwstr>
  </property>
  <property fmtid="{D5CDD505-2E9C-101B-9397-08002B2CF9AE}" pid="19" name="MSIP_Label_7b10edb9-2b8d-40d3-bf31-cf780319a0a0_SiteId">
    <vt:lpwstr>fffad414-b6a3-4f32-a9bd-42d28fc811f1</vt:lpwstr>
  </property>
  <property fmtid="{D5CDD505-2E9C-101B-9397-08002B2CF9AE}" pid="20" name="MSIP_Label_7b10edb9-2b8d-40d3-bf31-cf780319a0a0_ActionId">
    <vt:lpwstr>8343db35-7b24-4e1c-af87-10daa2cd525f</vt:lpwstr>
  </property>
  <property fmtid="{D5CDD505-2E9C-101B-9397-08002B2CF9AE}" pid="21" name="MSIP_Label_7b10edb9-2b8d-40d3-bf31-cf780319a0a0_ContentBits">
    <vt:lpwstr>0</vt:lpwstr>
  </property>
</Properties>
</file>